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19F9C" w14:textId="4C1968CA" w:rsidR="00F82B8F" w:rsidRPr="008C39F7" w:rsidRDefault="00F82B8F" w:rsidP="00F82B8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109</w:t>
      </w:r>
      <w:r w:rsidRPr="008C39F7">
        <w:rPr>
          <w:rFonts w:ascii="Arial" w:eastAsia="SimSun" w:hAnsi="Arial" w:cs="Times New Roman"/>
          <w:b/>
          <w:bCs/>
          <w:sz w:val="24"/>
          <w:szCs w:val="20"/>
        </w:rPr>
        <w:tab/>
      </w:r>
      <w:r w:rsidRPr="00CA21ED">
        <w:rPr>
          <w:rFonts w:ascii="Arial" w:eastAsia="SimSun" w:hAnsi="Arial" w:cs="Times New Roman"/>
          <w:b/>
          <w:bCs/>
          <w:sz w:val="24"/>
          <w:szCs w:val="20"/>
        </w:rPr>
        <w:t>R4-232073</w:t>
      </w:r>
      <w:r>
        <w:rPr>
          <w:rFonts w:ascii="Arial" w:eastAsia="SimSun" w:hAnsi="Arial" w:cs="Times New Roman"/>
          <w:b/>
          <w:bCs/>
          <w:sz w:val="24"/>
          <w:szCs w:val="20"/>
        </w:rPr>
        <w:t>6</w:t>
      </w:r>
    </w:p>
    <w:p w14:paraId="5374E3BC" w14:textId="77777777" w:rsidR="00F82B8F" w:rsidRPr="002B69F3" w:rsidRDefault="00F82B8F" w:rsidP="00F82B8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Pr="002B69F3">
        <w:rPr>
          <w:rFonts w:ascii="Arial" w:eastAsia="SimSun" w:hAnsi="Arial" w:cs="Times New Roman"/>
          <w:b/>
          <w:sz w:val="24"/>
          <w:szCs w:val="20"/>
        </w:rPr>
        <w:t>, 2023</w:t>
      </w:r>
    </w:p>
    <w:bookmarkEnd w:id="0"/>
    <w:bookmarkEnd w:id="1"/>
    <w:p w14:paraId="2D160778"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1294469"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732445D" w14:textId="650498D2" w:rsidR="00841BCD" w:rsidRPr="00D03BD3" w:rsidRDefault="00841BCD" w:rsidP="00841BCD">
      <w:pPr>
        <w:ind w:left="1985" w:hanging="1985"/>
        <w:rPr>
          <w:rFonts w:ascii="Arial" w:eastAsia="Calibri" w:hAnsi="Arial" w:cs="Arial"/>
          <w:b/>
          <w:bCs/>
          <w:sz w:val="24"/>
          <w:lang w:val="en-GB"/>
        </w:rPr>
      </w:pPr>
      <w:r w:rsidRPr="00D03BD3">
        <w:rPr>
          <w:rFonts w:ascii="Arial" w:eastAsia="Calibri" w:hAnsi="Arial" w:cs="Arial"/>
          <w:b/>
          <w:bCs/>
          <w:sz w:val="24"/>
          <w:lang w:val="en-GB"/>
        </w:rPr>
        <w:t>Title:</w:t>
      </w:r>
      <w:r w:rsidRPr="00D03BD3">
        <w:rPr>
          <w:rFonts w:ascii="Arial" w:eastAsia="Calibri" w:hAnsi="Arial" w:cs="Arial"/>
          <w:b/>
          <w:bCs/>
          <w:sz w:val="24"/>
          <w:lang w:val="en-GB"/>
        </w:rPr>
        <w:tab/>
      </w:r>
      <w:r w:rsidR="00F82B8F" w:rsidRPr="00F82B8F">
        <w:rPr>
          <w:rFonts w:ascii="Arial" w:eastAsia="Calibri" w:hAnsi="Arial" w:cs="Arial"/>
          <w:b/>
          <w:bCs/>
          <w:sz w:val="24"/>
          <w:lang w:val="en-GB"/>
        </w:rPr>
        <w:t>On solutions for NTN requirements for operations above 10 GHz</w:t>
      </w:r>
    </w:p>
    <w:p w14:paraId="0E7583EC" w14:textId="167C6CF1" w:rsidR="00841BCD" w:rsidRPr="00D03BD3" w:rsidRDefault="00841BCD" w:rsidP="00841BCD">
      <w:pPr>
        <w:tabs>
          <w:tab w:val="left" w:pos="1985"/>
        </w:tabs>
        <w:spacing w:after="120" w:line="240" w:lineRule="auto"/>
        <w:rPr>
          <w:rFonts w:ascii="Arial" w:eastAsia="MS Mincho" w:hAnsi="Arial" w:cs="Arial"/>
          <w:b/>
          <w:bCs/>
          <w:sz w:val="24"/>
          <w:szCs w:val="20"/>
          <w:lang w:val="pt-BR"/>
        </w:rPr>
      </w:pPr>
      <w:r w:rsidRPr="00D03BD3">
        <w:rPr>
          <w:rFonts w:ascii="Arial" w:eastAsia="MS Mincho" w:hAnsi="Arial" w:cs="Arial"/>
          <w:b/>
          <w:bCs/>
          <w:sz w:val="24"/>
          <w:szCs w:val="20"/>
          <w:lang w:val="pt-BR"/>
        </w:rPr>
        <w:t>Agenda item:</w:t>
      </w:r>
      <w:r w:rsidRPr="00D03BD3">
        <w:rPr>
          <w:rFonts w:ascii="Arial" w:eastAsia="MS Mincho" w:hAnsi="Arial" w:cs="Arial"/>
          <w:b/>
          <w:bCs/>
          <w:sz w:val="24"/>
          <w:szCs w:val="20"/>
          <w:lang w:val="pt-BR"/>
        </w:rPr>
        <w:tab/>
      </w:r>
      <w:r w:rsidR="00F82B8F">
        <w:rPr>
          <w:rFonts w:ascii="Arial" w:eastAsia="MS Mincho" w:hAnsi="Arial" w:cs="Arial"/>
          <w:b/>
          <w:bCs/>
          <w:sz w:val="24"/>
          <w:szCs w:val="20"/>
          <w:lang w:val="pt-BR"/>
        </w:rPr>
        <w:t>8</w:t>
      </w:r>
      <w:r w:rsidR="00E87EA0">
        <w:rPr>
          <w:rFonts w:ascii="Arial" w:eastAsia="MS Mincho" w:hAnsi="Arial" w:cs="Arial"/>
          <w:b/>
          <w:bCs/>
          <w:sz w:val="24"/>
          <w:szCs w:val="20"/>
          <w:lang w:val="pt-BR"/>
        </w:rPr>
        <w:t>.26.</w:t>
      </w:r>
      <w:r w:rsidR="00441669">
        <w:rPr>
          <w:rFonts w:ascii="Arial" w:eastAsia="MS Mincho" w:hAnsi="Arial" w:cs="Arial"/>
          <w:b/>
          <w:bCs/>
          <w:sz w:val="24"/>
          <w:szCs w:val="20"/>
          <w:lang w:val="pt-BR"/>
        </w:rPr>
        <w:t>6</w:t>
      </w:r>
      <w:r w:rsidR="00E87EA0">
        <w:rPr>
          <w:rFonts w:ascii="Arial" w:eastAsia="MS Mincho" w:hAnsi="Arial" w:cs="Arial"/>
          <w:b/>
          <w:bCs/>
          <w:sz w:val="24"/>
          <w:szCs w:val="20"/>
          <w:lang w:val="pt-BR"/>
        </w:rPr>
        <w:t>.1</w:t>
      </w:r>
    </w:p>
    <w:p w14:paraId="4D52A9EF" w14:textId="77777777" w:rsidR="00D66188" w:rsidRPr="00ED1787" w:rsidRDefault="00841BCD" w:rsidP="00841BCD">
      <w:pPr>
        <w:tabs>
          <w:tab w:val="left" w:pos="1985"/>
        </w:tabs>
        <w:rPr>
          <w:rFonts w:ascii="Arial" w:eastAsia="Calibri" w:hAnsi="Arial" w:cs="Arial"/>
          <w:b/>
          <w:bCs/>
          <w:sz w:val="24"/>
          <w:lang w:val="pt-BR"/>
        </w:rPr>
      </w:pPr>
      <w:proofErr w:type="spellStart"/>
      <w:r w:rsidRPr="00ED1787">
        <w:rPr>
          <w:rFonts w:ascii="Arial" w:eastAsia="Calibri" w:hAnsi="Arial" w:cs="Arial"/>
          <w:b/>
          <w:bCs/>
          <w:sz w:val="24"/>
          <w:lang w:val="pt-BR"/>
        </w:rPr>
        <w:t>Document</w:t>
      </w:r>
      <w:proofErr w:type="spellEnd"/>
      <w:r w:rsidRPr="00ED1787">
        <w:rPr>
          <w:rFonts w:ascii="Arial" w:eastAsia="Calibri" w:hAnsi="Arial" w:cs="Arial"/>
          <w:b/>
          <w:bCs/>
          <w:sz w:val="24"/>
          <w:lang w:val="pt-BR"/>
        </w:rPr>
        <w:t xml:space="preserve"> for:</w:t>
      </w:r>
      <w:r w:rsidRPr="00ED1787">
        <w:rPr>
          <w:rFonts w:ascii="Arial" w:eastAsia="Calibri" w:hAnsi="Arial" w:cs="Arial"/>
          <w:b/>
          <w:bCs/>
          <w:sz w:val="24"/>
          <w:lang w:val="pt-BR"/>
        </w:rPr>
        <w:tab/>
      </w:r>
      <w:proofErr w:type="spellStart"/>
      <w:r w:rsidR="00AE6D09" w:rsidRPr="00ED1787">
        <w:rPr>
          <w:rFonts w:ascii="Arial" w:eastAsia="Calibri" w:hAnsi="Arial" w:cs="Arial"/>
          <w:b/>
          <w:bCs/>
          <w:sz w:val="24"/>
          <w:lang w:val="pt-BR"/>
        </w:rPr>
        <w:t>Discussion</w:t>
      </w:r>
      <w:proofErr w:type="spellEnd"/>
    </w:p>
    <w:p w14:paraId="774E0E50" w14:textId="77777777" w:rsidR="00E323E9" w:rsidRPr="00ED1787" w:rsidRDefault="00E323E9" w:rsidP="00841BCD">
      <w:pPr>
        <w:tabs>
          <w:tab w:val="left" w:pos="1985"/>
        </w:tabs>
        <w:rPr>
          <w:rFonts w:ascii="Arial" w:eastAsia="Calibri" w:hAnsi="Arial" w:cs="Arial"/>
          <w:b/>
          <w:bCs/>
          <w:sz w:val="24"/>
          <w:lang w:val="pt-BR"/>
        </w:rPr>
      </w:pPr>
    </w:p>
    <w:p w14:paraId="088800C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18A45F0" w14:textId="77777777" w:rsidR="001C0296" w:rsidRPr="00C75CEB" w:rsidRDefault="001C0296" w:rsidP="001C0296">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1C0296" w:rsidRPr="00FF6B64" w14:paraId="2FD4D29C" w14:textId="77777777">
        <w:tc>
          <w:tcPr>
            <w:tcW w:w="9617" w:type="dxa"/>
          </w:tcPr>
          <w:p w14:paraId="60AA0504" w14:textId="77777777" w:rsidR="001C0296" w:rsidRPr="00134B7D" w:rsidRDefault="001C0296">
            <w:pPr>
              <w:rPr>
                <w:bCs/>
              </w:rPr>
            </w:pPr>
            <w:r w:rsidRPr="00134B7D">
              <w:rPr>
                <w:bCs/>
              </w:rPr>
              <w:t>4.1.2</w:t>
            </w:r>
            <w:r w:rsidRPr="00134B7D">
              <w:rPr>
                <w:bCs/>
              </w:rPr>
              <w:tab/>
              <w:t>NR-NTN deployment in above 10 GHz bands</w:t>
            </w:r>
          </w:p>
          <w:p w14:paraId="758F5BF7" w14:textId="77777777" w:rsidR="001C0296" w:rsidRPr="00134B7D" w:rsidRDefault="001C0296">
            <w:pPr>
              <w:rPr>
                <w:bCs/>
              </w:rPr>
            </w:pPr>
          </w:p>
          <w:p w14:paraId="17C81A0E" w14:textId="77777777" w:rsidR="001C0296" w:rsidRPr="00134B7D" w:rsidRDefault="001C0296">
            <w:pPr>
              <w:rPr>
                <w:bCs/>
              </w:rPr>
            </w:pPr>
            <w:r w:rsidRPr="00134B7D">
              <w:rPr>
                <w:bCs/>
              </w:rPr>
              <w:t>The following assumptions are taken a baseline for this work:</w:t>
            </w:r>
          </w:p>
          <w:p w14:paraId="729C405B"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6F5DE8E1" w14:textId="77777777" w:rsidR="001C0296" w:rsidRPr="00134B7D" w:rsidRDefault="001C0296" w:rsidP="001C0296">
            <w:pPr>
              <w:numPr>
                <w:ilvl w:val="1"/>
                <w:numId w:val="27"/>
              </w:numPr>
              <w:overflowPunct w:val="0"/>
              <w:autoSpaceDE w:val="0"/>
              <w:autoSpaceDN w:val="0"/>
              <w:adjustRightInd w:val="0"/>
              <w:textAlignment w:val="baseline"/>
              <w:rPr>
                <w:bCs/>
              </w:rPr>
            </w:pPr>
            <w:r w:rsidRPr="00134B7D">
              <w:rPr>
                <w:bCs/>
              </w:rPr>
              <w:t xml:space="preserve">ESIM scenarios for NGSO in Ka band are not considered in this WI. </w:t>
            </w:r>
          </w:p>
          <w:p w14:paraId="00BBE977"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Targeted UE types: fixed and mobile VSAT. VSAT UE characteristics from TR38.821 to be considered in priority but additional NTN UE classes may be considered if </w:t>
            </w:r>
            <w:proofErr w:type="gramStart"/>
            <w:r w:rsidRPr="00134B7D">
              <w:rPr>
                <w:bCs/>
              </w:rPr>
              <w:t>justified</w:t>
            </w:r>
            <w:proofErr w:type="gramEnd"/>
          </w:p>
          <w:p w14:paraId="43F83918" w14:textId="77777777" w:rsidR="001C0296" w:rsidRPr="00134B7D" w:rsidRDefault="001C0296" w:rsidP="001C0296">
            <w:pPr>
              <w:numPr>
                <w:ilvl w:val="1"/>
                <w:numId w:val="27"/>
              </w:numPr>
              <w:overflowPunct w:val="0"/>
              <w:autoSpaceDE w:val="0"/>
              <w:autoSpaceDN w:val="0"/>
              <w:adjustRightInd w:val="0"/>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24B336C5"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FDD mode is assumed for satellite operation above 10 GHz, while TDD mode is assumed for terrestrial operation in </w:t>
            </w:r>
            <w:proofErr w:type="gramStart"/>
            <w:r w:rsidRPr="00134B7D">
              <w:rPr>
                <w:bCs/>
              </w:rPr>
              <w:t>FR2</w:t>
            </w:r>
            <w:proofErr w:type="gramEnd"/>
          </w:p>
          <w:p w14:paraId="0A48FBD6"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 xml:space="preserve">will serve as </w:t>
            </w:r>
            <w:proofErr w:type="gramStart"/>
            <w:r w:rsidRPr="00134B7D">
              <w:rPr>
                <w:bCs/>
              </w:rPr>
              <w:t>reference</w:t>
            </w:r>
            <w:proofErr w:type="gramEnd"/>
          </w:p>
          <w:p w14:paraId="2CF1F32C"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90A9BD3" w14:textId="77777777" w:rsidR="001C0296" w:rsidRPr="00134B7D" w:rsidRDefault="001C0296">
            <w:pPr>
              <w:rPr>
                <w:bCs/>
              </w:rPr>
            </w:pPr>
          </w:p>
          <w:p w14:paraId="0708DA61" w14:textId="77777777" w:rsidR="001C0296" w:rsidRPr="00134B7D" w:rsidRDefault="001C0296">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9AE5DDA" w14:textId="77777777" w:rsidR="001C0296" w:rsidRPr="00134B7D" w:rsidRDefault="001C0296">
            <w:pPr>
              <w:rPr>
                <w:bCs/>
              </w:rPr>
            </w:pPr>
          </w:p>
          <w:p w14:paraId="31537140"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692C843B"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6BD9BF6C"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B9172F8"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35F45AC1"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For all the above, RAN4 process as agreed for NTN in FR1 should be used for coexistence analysis in above 10 GHz bands [RAN4].</w:t>
            </w:r>
          </w:p>
          <w:p w14:paraId="7A4A5C9A"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11CF6C85"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lastRenderedPageBreak/>
              <w:t>Specify Rx/Tx requirements for satellite access node and different VSAT UE class (not only 60 cm aperture) as appropriate for the identified example band [RAN4]</w:t>
            </w:r>
          </w:p>
          <w:p w14:paraId="5D82E56F"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01A8B93B" w14:textId="77777777" w:rsidR="001C0296" w:rsidRPr="00134B7D" w:rsidRDefault="001C0296" w:rsidP="001C0296">
            <w:pPr>
              <w:numPr>
                <w:ilvl w:val="1"/>
                <w:numId w:val="28"/>
              </w:numPr>
              <w:overflowPunct w:val="0"/>
              <w:autoSpaceDE w:val="0"/>
              <w:autoSpaceDN w:val="0"/>
              <w:adjustRightInd w:val="0"/>
              <w:textAlignment w:val="baseline"/>
            </w:pPr>
            <w:r>
              <w:t xml:space="preserve">time relationship related enhancement (e.g., </w:t>
            </w:r>
            <w:proofErr w:type="spellStart"/>
            <w:r>
              <w:t>K_offset</w:t>
            </w:r>
            <w:proofErr w:type="spellEnd"/>
            <w:r>
              <w:t>)</w:t>
            </w:r>
          </w:p>
          <w:p w14:paraId="40D6C11C"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subcarrier spacing for different UL/DL signals/</w:t>
            </w:r>
            <w:proofErr w:type="gramStart"/>
            <w:r w:rsidRPr="00134B7D">
              <w:rPr>
                <w:bCs/>
              </w:rPr>
              <w:t>channels</w:t>
            </w:r>
            <w:proofErr w:type="gramEnd"/>
          </w:p>
          <w:p w14:paraId="09BB1D41"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PRACH configuration index for FDD above 10 GHz.</w:t>
            </w:r>
          </w:p>
          <w:p w14:paraId="6A5DE987" w14:textId="77777777" w:rsidR="001C0296" w:rsidRPr="00F43845" w:rsidRDefault="001C0296">
            <w:pPr>
              <w:rPr>
                <w:i/>
                <w:iCs/>
              </w:rPr>
            </w:pPr>
          </w:p>
        </w:tc>
      </w:tr>
    </w:tbl>
    <w:p w14:paraId="24EBE5FB" w14:textId="77777777" w:rsidR="00A520D9" w:rsidRDefault="00A520D9" w:rsidP="005C23A4"/>
    <w:p w14:paraId="3F85F141" w14:textId="465638B8" w:rsidR="001C0296" w:rsidRPr="008C39F7" w:rsidRDefault="001C0296" w:rsidP="005C23A4">
      <w:r>
        <w:t>In previous meetings, it became clear that the timing pre-compensation might be an issue for the operation above 10 GHz, as the duration of the cyclic prefix becomes smaller</w:t>
      </w:r>
      <w:r w:rsidR="00C07B05">
        <w:t xml:space="preserve"> </w:t>
      </w:r>
      <w:r w:rsidR="00C07B05">
        <w:fldChar w:fldCharType="begin"/>
      </w:r>
      <w:r w:rsidR="00C07B05">
        <w:instrText xml:space="preserve"> REF _Ref134708583 \r \h </w:instrText>
      </w:r>
      <w:r w:rsidR="00C07B05">
        <w:fldChar w:fldCharType="separate"/>
      </w:r>
      <w:r w:rsidR="002E5AC7">
        <w:t>[3]</w:t>
      </w:r>
      <w:r w:rsidR="00C07B05">
        <w:fldChar w:fldCharType="end"/>
      </w:r>
      <w:r w:rsidR="006A55B3">
        <w:t>-</w:t>
      </w:r>
      <w:r w:rsidR="006A55B3">
        <w:fldChar w:fldCharType="begin"/>
      </w:r>
      <w:r w:rsidR="006A55B3">
        <w:instrText xml:space="preserve"> REF _Ref149729866 \r \h </w:instrText>
      </w:r>
      <w:r w:rsidR="006A55B3">
        <w:fldChar w:fldCharType="separate"/>
      </w:r>
      <w:r w:rsidR="006A55B3">
        <w:t>[6]</w:t>
      </w:r>
      <w:r w:rsidR="006A55B3">
        <w:fldChar w:fldCharType="end"/>
      </w:r>
      <w:r w:rsidR="006A55B3">
        <w:fldChar w:fldCharType="begin"/>
      </w:r>
      <w:r w:rsidR="006A55B3">
        <w:instrText xml:space="preserve"> REF _Ref141279811 \r \h </w:instrText>
      </w:r>
      <w:r w:rsidR="001E6062">
        <w:fldChar w:fldCharType="separate"/>
      </w:r>
      <w:r w:rsidR="006A55B3">
        <w:fldChar w:fldCharType="end"/>
      </w:r>
      <w:r>
        <w:t xml:space="preserve">. </w:t>
      </w:r>
    </w:p>
    <w:p w14:paraId="08E28A22" w14:textId="77777777" w:rsidR="0060543D" w:rsidRPr="008C39F7" w:rsidRDefault="0060543D" w:rsidP="005C23A4"/>
    <w:p w14:paraId="75D9EA74" w14:textId="77777777" w:rsidR="003B659E" w:rsidRDefault="003B659E" w:rsidP="00AE56B1">
      <w:pPr>
        <w:pStyle w:val="RAN4H1"/>
      </w:pPr>
      <w:bookmarkStart w:id="6" w:name="_Toc116995842"/>
      <w:r w:rsidRPr="008C39F7">
        <w:t>Discussion</w:t>
      </w:r>
      <w:bookmarkEnd w:id="6"/>
    </w:p>
    <w:p w14:paraId="211B6953" w14:textId="203262CF" w:rsidR="00F82B8F" w:rsidRPr="00F82B8F" w:rsidRDefault="00F82B8F" w:rsidP="00F82B8F">
      <w:pPr>
        <w:pStyle w:val="RAN4H2"/>
      </w:pPr>
      <w:r>
        <w:t>Transmit Timing Requirements</w:t>
      </w:r>
    </w:p>
    <w:p w14:paraId="407B24A4" w14:textId="42524377" w:rsidR="00280B89" w:rsidRDefault="00C07B05" w:rsidP="009C6E9D">
      <w:pPr>
        <w:jc w:val="both"/>
      </w:pPr>
      <w:r>
        <w:t>The issue of the timing relaxation due to GNSS inaccuracies has been previously discussed in RAN4 meetings (</w:t>
      </w:r>
      <w:r w:rsidR="006A55B3">
        <w:fldChar w:fldCharType="begin"/>
      </w:r>
      <w:r w:rsidR="006A55B3">
        <w:instrText xml:space="preserve"> REF _Ref134708583 \r \h </w:instrText>
      </w:r>
      <w:r w:rsidR="006A55B3">
        <w:fldChar w:fldCharType="separate"/>
      </w:r>
      <w:r w:rsidR="006A55B3">
        <w:t>[3]</w:t>
      </w:r>
      <w:r w:rsidR="006A55B3">
        <w:fldChar w:fldCharType="end"/>
      </w:r>
      <w:r w:rsidR="006A55B3">
        <w:t>-</w:t>
      </w:r>
      <w:r w:rsidR="006A55B3">
        <w:fldChar w:fldCharType="begin"/>
      </w:r>
      <w:r w:rsidR="006A55B3">
        <w:instrText xml:space="preserve"> REF _Ref149729866 \r \h </w:instrText>
      </w:r>
      <w:r w:rsidR="006A55B3">
        <w:fldChar w:fldCharType="separate"/>
      </w:r>
      <w:r w:rsidR="006A55B3">
        <w:t>[6]</w:t>
      </w:r>
      <w:r w:rsidR="006A55B3">
        <w:fldChar w:fldCharType="end"/>
      </w:r>
      <w:r>
        <w:t>) and our point of view has been thoroughly exposed in previous contributions</w:t>
      </w:r>
      <w:r w:rsidR="00025C10">
        <w:t xml:space="preserve"> </w:t>
      </w:r>
      <w:r w:rsidR="006A55B3">
        <w:fldChar w:fldCharType="begin"/>
      </w:r>
      <w:r w:rsidR="006A55B3">
        <w:instrText xml:space="preserve"> REF _Ref149729889 \r \h </w:instrText>
      </w:r>
      <w:r w:rsidR="006A55B3">
        <w:fldChar w:fldCharType="separate"/>
      </w:r>
      <w:r w:rsidR="006A55B3">
        <w:t>[7]</w:t>
      </w:r>
      <w:r w:rsidR="006A55B3">
        <w:fldChar w:fldCharType="end"/>
      </w:r>
      <w:r w:rsidR="00025C10">
        <w:fldChar w:fldCharType="begin"/>
      </w:r>
      <w:r w:rsidR="00025C10">
        <w:instrText xml:space="preserve"> REF _Ref141279468 \r \h </w:instrText>
      </w:r>
      <w:r w:rsidR="009C6E9D">
        <w:instrText xml:space="preserve"> \* MERGEFORMAT </w:instrText>
      </w:r>
      <w:r w:rsidR="001E6062">
        <w:fldChar w:fldCharType="separate"/>
      </w:r>
      <w:r w:rsidR="00025C10">
        <w:fldChar w:fldCharType="end"/>
      </w:r>
      <w:r w:rsidR="00025C10">
        <w:fldChar w:fldCharType="begin"/>
      </w:r>
      <w:r w:rsidR="00025C10">
        <w:instrText xml:space="preserve"> REF _Ref141279810 \r \h </w:instrText>
      </w:r>
      <w:r w:rsidR="009C6E9D">
        <w:instrText xml:space="preserve"> \* MERGEFORMAT </w:instrText>
      </w:r>
      <w:r w:rsidR="001E6062">
        <w:fldChar w:fldCharType="separate"/>
      </w:r>
      <w:r w:rsidR="00025C10">
        <w:fldChar w:fldCharType="end"/>
      </w:r>
      <w:r w:rsidR="00025C10">
        <w:fldChar w:fldCharType="begin"/>
      </w:r>
      <w:r w:rsidR="00025C10">
        <w:instrText xml:space="preserve"> REF _Ref141279811 \r \h </w:instrText>
      </w:r>
      <w:r w:rsidR="009C6E9D">
        <w:instrText xml:space="preserve"> \* MERGEFORMAT </w:instrText>
      </w:r>
      <w:r w:rsidR="00025C10">
        <w:fldChar w:fldCharType="separate"/>
      </w:r>
      <w:r w:rsidR="006A55B3">
        <w:t>[8]</w:t>
      </w:r>
      <w:r w:rsidR="00025C10">
        <w:fldChar w:fldCharType="end"/>
      </w:r>
      <w:r w:rsidR="00025C10">
        <w:t xml:space="preserve">. </w:t>
      </w:r>
    </w:p>
    <w:p w14:paraId="2D34C317" w14:textId="34D4C9F3" w:rsidR="005705A0" w:rsidRDefault="006A55B3" w:rsidP="002264D7">
      <w:pPr>
        <w:jc w:val="both"/>
      </w:pPr>
      <w:r>
        <w:t>In the last meeting, the following agreement was reached with the aim to promote a convergent discussion on the incoming RAN4 meeting #109.</w:t>
      </w:r>
    </w:p>
    <w:p w14:paraId="22453D0A" w14:textId="77777777" w:rsidR="006A55B3" w:rsidRDefault="006A55B3" w:rsidP="002264D7">
      <w:pPr>
        <w:jc w:val="both"/>
      </w:pPr>
    </w:p>
    <w:tbl>
      <w:tblPr>
        <w:tblStyle w:val="TableGrid"/>
        <w:tblW w:w="0" w:type="auto"/>
        <w:tblLook w:val="04A0" w:firstRow="1" w:lastRow="0" w:firstColumn="1" w:lastColumn="0" w:noHBand="0" w:noVBand="1"/>
      </w:tblPr>
      <w:tblGrid>
        <w:gridCol w:w="9617"/>
      </w:tblGrid>
      <w:tr w:rsidR="006A55B3" w14:paraId="7BABF9E8" w14:textId="77777777" w:rsidTr="006A55B3">
        <w:tc>
          <w:tcPr>
            <w:tcW w:w="9617" w:type="dxa"/>
          </w:tcPr>
          <w:p w14:paraId="67901CB2" w14:textId="77777777" w:rsidR="006A55B3" w:rsidRPr="003A5D22" w:rsidRDefault="006A55B3" w:rsidP="006A55B3">
            <w:pPr>
              <w:outlineLvl w:val="2"/>
              <w:rPr>
                <w:b/>
                <w:u w:val="single"/>
              </w:rPr>
            </w:pPr>
            <w:r w:rsidRPr="003A5D22">
              <w:rPr>
                <w:b/>
                <w:u w:val="single"/>
                <w:lang w:eastAsia="ko-KR"/>
              </w:rPr>
              <w:t xml:space="preserve">Issue 1-6: </w:t>
            </w:r>
            <w:proofErr w:type="spellStart"/>
            <w:r w:rsidRPr="003A5D22">
              <w:rPr>
                <w:b/>
                <w:u w:val="single"/>
                <w:lang w:eastAsia="ko-KR"/>
              </w:rPr>
              <w:t>Te_NTN</w:t>
            </w:r>
            <w:proofErr w:type="spellEnd"/>
            <w:r w:rsidRPr="003A5D22">
              <w:rPr>
                <w:b/>
                <w:u w:val="single"/>
                <w:lang w:eastAsia="ko-KR"/>
              </w:rPr>
              <w:t xml:space="preserve"> for 60kHz and 120kHz</w:t>
            </w:r>
          </w:p>
          <w:p w14:paraId="1EA9C11E" w14:textId="77777777" w:rsidR="006A55B3" w:rsidRPr="003A5D22" w:rsidRDefault="006A55B3" w:rsidP="006A55B3">
            <w:pPr>
              <w:spacing w:after="120" w:line="252" w:lineRule="auto"/>
              <w:ind w:firstLine="284"/>
              <w:rPr>
                <w:b/>
                <w:bCs/>
                <w:u w:val="single"/>
                <w:lang w:eastAsia="ja-JP"/>
              </w:rPr>
            </w:pPr>
            <w:r w:rsidRPr="003A5D22">
              <w:rPr>
                <w:b/>
                <w:bCs/>
                <w:u w:val="single"/>
                <w:lang w:eastAsia="ja-JP"/>
              </w:rPr>
              <w:t>Agreement:</w:t>
            </w:r>
          </w:p>
          <w:p w14:paraId="71625750" w14:textId="77777777" w:rsidR="006A55B3" w:rsidRPr="003A5D22" w:rsidRDefault="006A55B3" w:rsidP="006A55B3">
            <w:pPr>
              <w:spacing w:line="360" w:lineRule="auto"/>
              <w:ind w:left="284"/>
              <w:contextualSpacing/>
            </w:pPr>
            <w:r w:rsidRPr="003A5D22">
              <w:t xml:space="preserve">Companies should provide ‘the exact value of </w:t>
            </w:r>
            <w:proofErr w:type="spellStart"/>
            <w:r w:rsidRPr="003A5D22">
              <w:t>Te_NTN</w:t>
            </w:r>
            <w:proofErr w:type="spellEnd"/>
            <w:r w:rsidRPr="003A5D22">
              <w:t xml:space="preserve"> and values assumed for X and Y’ and ‘the analysis result based on the following criterion.’ Otherwise, the values/proposals won’t be captured in the list of options.</w:t>
            </w:r>
          </w:p>
          <w:p w14:paraId="64BC99D6" w14:textId="77777777" w:rsidR="006A55B3" w:rsidRPr="003A5D22" w:rsidRDefault="006A55B3" w:rsidP="006A55B3">
            <w:pPr>
              <w:pStyle w:val="B1"/>
            </w:pPr>
            <w:proofErr w:type="spellStart"/>
            <w:r w:rsidRPr="003A5D22">
              <w:t>Tg</w:t>
            </w:r>
            <w:proofErr w:type="spellEnd"/>
            <w:r w:rsidRPr="003A5D22">
              <w:t xml:space="preserve"> =  0.5*</w:t>
            </w:r>
            <w:proofErr w:type="spellStart"/>
            <w:r w:rsidRPr="003A5D22">
              <w:t>Tcp</w:t>
            </w:r>
            <w:proofErr w:type="spellEnd"/>
            <w:r w:rsidRPr="003A5D22">
              <w:t xml:space="preserve"> – (Td + </w:t>
            </w:r>
            <w:proofErr w:type="spellStart"/>
            <w:r w:rsidRPr="003A5D22">
              <w:t>Tp</w:t>
            </w:r>
            <w:proofErr w:type="spellEnd"/>
            <w:r w:rsidRPr="003A5D22">
              <w:t xml:space="preserve"> + Tr + Ta + </w:t>
            </w:r>
            <w:proofErr w:type="spellStart"/>
            <w:r w:rsidRPr="003A5D22">
              <w:t>Tf</w:t>
            </w:r>
            <w:proofErr w:type="spellEnd"/>
            <w:r w:rsidRPr="003A5D22">
              <w:t xml:space="preserve"> + Tm): an effective guard period in CP</w:t>
            </w:r>
          </w:p>
          <w:p w14:paraId="326697A9" w14:textId="77777777" w:rsidR="006A55B3" w:rsidRPr="003A5D22" w:rsidRDefault="006A55B3" w:rsidP="006A55B3">
            <w:pPr>
              <w:pStyle w:val="ListParagraph"/>
              <w:numPr>
                <w:ilvl w:val="1"/>
                <w:numId w:val="35"/>
              </w:numPr>
              <w:spacing w:after="180" w:line="360" w:lineRule="auto"/>
              <w:jc w:val="both"/>
            </w:pPr>
            <w:proofErr w:type="spellStart"/>
            <w:r w:rsidRPr="003A5D22">
              <w:t>Tcp</w:t>
            </w:r>
            <w:proofErr w:type="spellEnd"/>
            <w:r w:rsidRPr="003A5D22">
              <w:t>: a length of CP for the given SCS of UL channel/signal</w:t>
            </w:r>
          </w:p>
          <w:p w14:paraId="24D4FDF8" w14:textId="77777777" w:rsidR="006A55B3" w:rsidRPr="003A5D22" w:rsidRDefault="006A55B3" w:rsidP="006A55B3">
            <w:pPr>
              <w:pStyle w:val="ListParagraph"/>
              <w:numPr>
                <w:ilvl w:val="1"/>
                <w:numId w:val="35"/>
              </w:numPr>
              <w:spacing w:after="180" w:line="360" w:lineRule="auto"/>
              <w:jc w:val="both"/>
            </w:pPr>
            <w:r w:rsidRPr="003A5D22">
              <w:t xml:space="preserve">Td: UE downlink synchronization error for the given SCS of SSB (BW of PBCH DMRS, </w:t>
            </w:r>
            <w:proofErr w:type="gramStart"/>
            <w:r w:rsidRPr="003A5D22">
              <w:t>i.e.</w:t>
            </w:r>
            <w:proofErr w:type="gramEnd"/>
            <w:r w:rsidRPr="003A5D22">
              <w:t xml:space="preserve"> 20 PRBs)</w:t>
            </w:r>
          </w:p>
          <w:p w14:paraId="1A1FE930" w14:textId="77777777" w:rsidR="006A55B3" w:rsidRPr="003A5D22" w:rsidRDefault="006A55B3" w:rsidP="006A55B3">
            <w:pPr>
              <w:pStyle w:val="ListParagraph"/>
              <w:numPr>
                <w:ilvl w:val="1"/>
                <w:numId w:val="35"/>
              </w:numPr>
              <w:spacing w:after="180" w:line="360" w:lineRule="auto"/>
              <w:jc w:val="both"/>
            </w:pPr>
            <w:proofErr w:type="spellStart"/>
            <w:r w:rsidRPr="003A5D22">
              <w:t>Tp</w:t>
            </w:r>
            <w:proofErr w:type="spellEnd"/>
            <w:r w:rsidRPr="003A5D22">
              <w:t xml:space="preserve"> = </w:t>
            </w:r>
            <w:proofErr w:type="spellStart"/>
            <w:r w:rsidRPr="003A5D22">
              <w:t>Tp,ue</w:t>
            </w:r>
            <w:proofErr w:type="spellEnd"/>
            <w:r w:rsidRPr="003A5D22">
              <w:t xml:space="preserve"> + </w:t>
            </w:r>
            <w:proofErr w:type="spellStart"/>
            <w:r w:rsidRPr="003A5D22">
              <w:t>Tp,</w:t>
            </w:r>
            <w:proofErr w:type="gramStart"/>
            <w:r w:rsidRPr="003A5D22">
              <w:t>sat</w:t>
            </w:r>
            <w:proofErr w:type="spellEnd"/>
            <w:r w:rsidRPr="003A5D22">
              <w:t>:</w:t>
            </w:r>
            <w:proofErr w:type="gramEnd"/>
            <w:r w:rsidRPr="003A5D22">
              <w:t xml:space="preserve"> a round trip propagation delay estimation error due to UE position and satellite position estimation errors</w:t>
            </w:r>
          </w:p>
          <w:p w14:paraId="5541A4F6" w14:textId="77777777" w:rsidR="006A55B3" w:rsidRPr="003A5D22" w:rsidRDefault="006A55B3" w:rsidP="006A55B3">
            <w:pPr>
              <w:pStyle w:val="ListParagraph"/>
              <w:numPr>
                <w:ilvl w:val="2"/>
                <w:numId w:val="35"/>
              </w:numPr>
              <w:spacing w:after="180" w:line="360" w:lineRule="auto"/>
              <w:jc w:val="both"/>
            </w:pPr>
            <w:proofErr w:type="spellStart"/>
            <w:r w:rsidRPr="003A5D22">
              <w:t>Tp,ue</w:t>
            </w:r>
            <w:proofErr w:type="spellEnd"/>
            <w:r w:rsidRPr="003A5D22">
              <w:t>: a round trip propagation delay estimation error due to [X]m of UE position error</w:t>
            </w:r>
          </w:p>
          <w:p w14:paraId="526258FE" w14:textId="77777777" w:rsidR="006A55B3" w:rsidRPr="003A5D22" w:rsidRDefault="006A55B3" w:rsidP="006A55B3">
            <w:pPr>
              <w:pStyle w:val="ListParagraph"/>
              <w:numPr>
                <w:ilvl w:val="2"/>
                <w:numId w:val="35"/>
              </w:numPr>
              <w:spacing w:after="180" w:line="360" w:lineRule="auto"/>
              <w:jc w:val="both"/>
            </w:pPr>
            <w:proofErr w:type="spellStart"/>
            <w:r w:rsidRPr="003A5D22">
              <w:t>Tp,</w:t>
            </w:r>
            <w:proofErr w:type="gramStart"/>
            <w:r w:rsidRPr="003A5D22">
              <w:t>sat</w:t>
            </w:r>
            <w:proofErr w:type="spellEnd"/>
            <w:r w:rsidRPr="003A5D22">
              <w:t>:</w:t>
            </w:r>
            <w:proofErr w:type="gramEnd"/>
            <w:r w:rsidRPr="003A5D22">
              <w:t xml:space="preserve"> a round trip propagation delay estimation error due to [Y]m of satellite position estimation error</w:t>
            </w:r>
          </w:p>
          <w:p w14:paraId="21FCEA22" w14:textId="77777777" w:rsidR="006A55B3" w:rsidRPr="003A5D22" w:rsidRDefault="006A55B3" w:rsidP="006A55B3">
            <w:pPr>
              <w:pStyle w:val="ListParagraph"/>
              <w:numPr>
                <w:ilvl w:val="1"/>
                <w:numId w:val="35"/>
              </w:numPr>
              <w:spacing w:after="180" w:line="360" w:lineRule="auto"/>
              <w:jc w:val="both"/>
            </w:pPr>
            <w:r w:rsidRPr="003A5D22">
              <w:t>Tr: TAC resolution error (from TS38.213)</w:t>
            </w:r>
          </w:p>
          <w:p w14:paraId="7EAED65E" w14:textId="77777777" w:rsidR="006A55B3" w:rsidRPr="003A5D22" w:rsidRDefault="006A55B3" w:rsidP="006A55B3">
            <w:pPr>
              <w:pStyle w:val="ListParagraph"/>
              <w:numPr>
                <w:ilvl w:val="1"/>
                <w:numId w:val="35"/>
              </w:numPr>
              <w:spacing w:after="180" w:line="360" w:lineRule="auto"/>
              <w:jc w:val="both"/>
            </w:pPr>
            <w:r w:rsidRPr="003A5D22">
              <w:t>Ta: TA adjustment accuracy error (from Table 7.3.2.2-1 of TS38.133)</w:t>
            </w:r>
          </w:p>
          <w:p w14:paraId="1462C0F3" w14:textId="77777777" w:rsidR="006A55B3" w:rsidRPr="003A5D22" w:rsidRDefault="006A55B3" w:rsidP="006A55B3">
            <w:pPr>
              <w:pStyle w:val="ListParagraph"/>
              <w:numPr>
                <w:ilvl w:val="1"/>
                <w:numId w:val="35"/>
              </w:numPr>
              <w:spacing w:after="180" w:line="360" w:lineRule="auto"/>
              <w:jc w:val="both"/>
            </w:pPr>
            <w:proofErr w:type="spellStart"/>
            <w:r w:rsidRPr="003A5D22">
              <w:t>Tf</w:t>
            </w:r>
            <w:proofErr w:type="spellEnd"/>
            <w:r w:rsidRPr="003A5D22">
              <w:t>: an accumulated timing drift over 160ms due to a frequency offset of 0.1ppm</w:t>
            </w:r>
          </w:p>
          <w:p w14:paraId="2B90D3DD" w14:textId="77777777" w:rsidR="006A55B3" w:rsidRPr="003A5D22" w:rsidRDefault="006A55B3" w:rsidP="006A55B3">
            <w:pPr>
              <w:pStyle w:val="ListParagraph"/>
              <w:numPr>
                <w:ilvl w:val="1"/>
                <w:numId w:val="35"/>
              </w:numPr>
              <w:spacing w:after="180" w:line="360" w:lineRule="auto"/>
              <w:jc w:val="both"/>
            </w:pPr>
            <w:r w:rsidRPr="003A5D22">
              <w:t xml:space="preserve">Tm: a margin needed at </w:t>
            </w:r>
            <w:proofErr w:type="spellStart"/>
            <w:r w:rsidRPr="003A5D22">
              <w:t>gNB</w:t>
            </w:r>
            <w:proofErr w:type="spellEnd"/>
            <w:r w:rsidRPr="003A5D22">
              <w:t xml:space="preserve"> receiver to accommodate any additional impairments if needed.</w:t>
            </w:r>
          </w:p>
          <w:p w14:paraId="6E1C97DB" w14:textId="77777777" w:rsidR="006A55B3" w:rsidRPr="003A5D22" w:rsidRDefault="006A55B3" w:rsidP="006A55B3">
            <w:pPr>
              <w:pStyle w:val="ListParagraph"/>
              <w:numPr>
                <w:ilvl w:val="2"/>
                <w:numId w:val="35"/>
              </w:numPr>
              <w:spacing w:after="180" w:line="360" w:lineRule="auto"/>
              <w:jc w:val="both"/>
            </w:pPr>
            <w:r w:rsidRPr="003A5D22">
              <w:t>If a non-zero value is assumed in the proposal for Tm, the source of the impairments shall be provided too.</w:t>
            </w:r>
          </w:p>
          <w:p w14:paraId="59FA8CD7" w14:textId="77777777" w:rsidR="006A55B3" w:rsidRPr="003A5D22" w:rsidRDefault="006A55B3" w:rsidP="006A55B3">
            <w:pPr>
              <w:pStyle w:val="B1"/>
              <w:rPr>
                <w:rFonts w:eastAsia="DengXian"/>
              </w:rPr>
            </w:pPr>
            <w:r w:rsidRPr="003A5D22">
              <w:rPr>
                <w:rFonts w:eastAsia="DengXian"/>
              </w:rPr>
              <w:t>Technical analysis is required if any number will be provided for each of the components in the next meeting.</w:t>
            </w:r>
          </w:p>
          <w:p w14:paraId="7BF9FDAD" w14:textId="77777777" w:rsidR="006A55B3" w:rsidRPr="003A5D22" w:rsidRDefault="006A55B3" w:rsidP="006A55B3">
            <w:pPr>
              <w:pStyle w:val="B1"/>
              <w:rPr>
                <w:rFonts w:eastAsia="DengXian"/>
              </w:rPr>
            </w:pPr>
            <w:r w:rsidRPr="003A5D22">
              <w:rPr>
                <w:rFonts w:eastAsia="DengXian"/>
              </w:rPr>
              <w:lastRenderedPageBreak/>
              <w:t>Whether the same or different values for different channels is contribution driven.</w:t>
            </w:r>
          </w:p>
          <w:p w14:paraId="4EDFD2EF" w14:textId="77777777" w:rsidR="006A55B3" w:rsidRDefault="006A55B3" w:rsidP="002264D7">
            <w:pPr>
              <w:jc w:val="both"/>
            </w:pPr>
          </w:p>
        </w:tc>
      </w:tr>
    </w:tbl>
    <w:p w14:paraId="5397AE54" w14:textId="77777777" w:rsidR="006A55B3" w:rsidRDefault="006A55B3" w:rsidP="002264D7">
      <w:pPr>
        <w:jc w:val="both"/>
      </w:pPr>
    </w:p>
    <w:p w14:paraId="14FD7D8F" w14:textId="77777777" w:rsidR="006A55B3" w:rsidRDefault="006A55B3" w:rsidP="002264D7">
      <w:pPr>
        <w:jc w:val="both"/>
      </w:pPr>
      <w:bookmarkStart w:id="7" w:name="_Hlk149754677"/>
    </w:p>
    <w:p w14:paraId="103E0AFA" w14:textId="74A7CFAA" w:rsidR="006A55B3" w:rsidRDefault="006A55B3" w:rsidP="00F82B8F">
      <w:pPr>
        <w:pStyle w:val="RAN4H3"/>
      </w:pPr>
      <w:r>
        <w:t>On the physically achievable values:</w:t>
      </w:r>
    </w:p>
    <w:p w14:paraId="7EB5A8DA" w14:textId="5EC36053" w:rsidR="006A55B3" w:rsidRDefault="006A55B3" w:rsidP="006A55B3">
      <w:r>
        <w:t xml:space="preserve">The reference formula adopted by RAN4 below is to be used to estimate the time budget available for UE transmit timing inaccuracies at the </w:t>
      </w:r>
      <w:proofErr w:type="spellStart"/>
      <w:proofErr w:type="gramStart"/>
      <w:r>
        <w:t>gNB</w:t>
      </w:r>
      <w:proofErr w:type="spellEnd"/>
      <w:r w:rsidR="00F524A8">
        <w:t>;</w:t>
      </w:r>
      <w:proofErr w:type="gramEnd"/>
      <w:r w:rsidR="00F524A8">
        <w:t xml:space="preserve"> where the total time budget available when all sources of discrepancies are assumed shall be greater than 0:</w:t>
      </w:r>
    </w:p>
    <w:p w14:paraId="19E454A2" w14:textId="01E37BDA" w:rsidR="006A55B3" w:rsidRDefault="006A55B3" w:rsidP="006A55B3">
      <w:pPr>
        <w:jc w:val="center"/>
      </w:pPr>
      <w:proofErr w:type="spellStart"/>
      <w:r w:rsidRPr="003A5D22">
        <w:t>Tg</w:t>
      </w:r>
      <w:proofErr w:type="spellEnd"/>
      <w:r w:rsidRPr="003A5D22">
        <w:t xml:space="preserve"> =  0.5*</w:t>
      </w:r>
      <w:proofErr w:type="spellStart"/>
      <w:r w:rsidRPr="003A5D22">
        <w:t>Tcp</w:t>
      </w:r>
      <w:proofErr w:type="spellEnd"/>
      <w:r w:rsidRPr="003A5D22">
        <w:t xml:space="preserve"> – (Td + </w:t>
      </w:r>
      <w:proofErr w:type="spellStart"/>
      <w:r w:rsidRPr="003A5D22">
        <w:t>Tp</w:t>
      </w:r>
      <w:proofErr w:type="spellEnd"/>
      <w:r w:rsidRPr="003A5D22">
        <w:t xml:space="preserve"> + Tr + Ta + </w:t>
      </w:r>
      <w:proofErr w:type="spellStart"/>
      <w:r w:rsidRPr="003A5D22">
        <w:t>Tf</w:t>
      </w:r>
      <w:proofErr w:type="spellEnd"/>
      <w:r w:rsidRPr="003A5D22">
        <w:t xml:space="preserve"> + Tm)</w:t>
      </w:r>
      <w:r w:rsidR="00F524A8">
        <w:t xml:space="preserve"> </w:t>
      </w:r>
      <w:r w:rsidR="00F524A8">
        <w:rPr>
          <w:rFonts w:cs="Times New Roman"/>
        </w:rPr>
        <w:t>≥</w:t>
      </w:r>
      <w:r w:rsidR="00F524A8">
        <w:t xml:space="preserve"> 0</w:t>
      </w:r>
    </w:p>
    <w:p w14:paraId="1D96DE1E" w14:textId="693542A4" w:rsidR="00576117" w:rsidRDefault="00576117" w:rsidP="00F524A8">
      <w:bookmarkStart w:id="8" w:name="_Hlk149754747"/>
      <w:r>
        <w:t xml:space="preserve">In our </w:t>
      </w:r>
      <w:r w:rsidR="00370863">
        <w:t>analysis</w:t>
      </w:r>
      <w:r>
        <w:t xml:space="preserve"> we’ll include a modified version of the formula, to account for the delay spread of the channel, Tch:</w:t>
      </w:r>
    </w:p>
    <w:p w14:paraId="4C4CCEA3" w14:textId="5F6D5290" w:rsidR="00576117" w:rsidRDefault="00576117" w:rsidP="00576117">
      <w:pPr>
        <w:jc w:val="center"/>
      </w:pPr>
      <w:proofErr w:type="spellStart"/>
      <w:r w:rsidRPr="003A5D22">
        <w:t>Tg</w:t>
      </w:r>
      <w:proofErr w:type="spellEnd"/>
      <w:r w:rsidRPr="003A5D22">
        <w:t xml:space="preserve"> =  </w:t>
      </w:r>
      <w:proofErr w:type="spellStart"/>
      <w:r w:rsidRPr="003A5D22">
        <w:t>Tcp</w:t>
      </w:r>
      <w:proofErr w:type="spellEnd"/>
      <w:r w:rsidRPr="003A5D22">
        <w:t xml:space="preserve"> –</w:t>
      </w:r>
      <w:r w:rsidR="009C1A6E">
        <w:t>2*</w:t>
      </w:r>
      <w:r w:rsidRPr="003A5D22">
        <w:t xml:space="preserve"> (</w:t>
      </w:r>
      <w:r w:rsidRPr="00576117">
        <w:rPr>
          <w:color w:val="00B050"/>
        </w:rPr>
        <w:t xml:space="preserve">Td + </w:t>
      </w:r>
      <w:proofErr w:type="spellStart"/>
      <w:r w:rsidRPr="00576117">
        <w:rPr>
          <w:color w:val="00B050"/>
        </w:rPr>
        <w:t>Tp</w:t>
      </w:r>
      <w:proofErr w:type="spellEnd"/>
      <w:r w:rsidRPr="00576117">
        <w:rPr>
          <w:color w:val="00B050"/>
        </w:rPr>
        <w:t xml:space="preserve"> </w:t>
      </w:r>
      <w:r w:rsidRPr="003A5D22">
        <w:t xml:space="preserve">+ Tr + Ta + </w:t>
      </w:r>
      <w:proofErr w:type="spellStart"/>
      <w:r w:rsidRPr="00576117">
        <w:rPr>
          <w:color w:val="00B050"/>
        </w:rPr>
        <w:t>Tf</w:t>
      </w:r>
      <w:proofErr w:type="spellEnd"/>
      <w:r w:rsidRPr="00576117">
        <w:rPr>
          <w:color w:val="00B050"/>
        </w:rPr>
        <w:t xml:space="preserve"> </w:t>
      </w:r>
      <w:r w:rsidRPr="003A5D22">
        <w:t>+ Tm)</w:t>
      </w:r>
      <w:r>
        <w:t xml:space="preserve"> </w:t>
      </w:r>
      <w:r w:rsidR="009C1A6E">
        <w:t xml:space="preserve">+ </w:t>
      </w:r>
      <w:r w:rsidR="009C1A6E" w:rsidRPr="00576117">
        <w:rPr>
          <w:color w:val="FF0000"/>
        </w:rPr>
        <w:t>Tch</w:t>
      </w:r>
      <w:r w:rsidR="009C1A6E">
        <w:rPr>
          <w:rFonts w:cs="Times New Roman"/>
        </w:rPr>
        <w:t xml:space="preserve"> </w:t>
      </w:r>
      <w:r>
        <w:rPr>
          <w:rFonts w:cs="Times New Roman"/>
        </w:rPr>
        <w:t>≥</w:t>
      </w:r>
      <w:r>
        <w:t xml:space="preserve"> 0</w:t>
      </w:r>
    </w:p>
    <w:p w14:paraId="053651EF" w14:textId="77777777" w:rsidR="00576117" w:rsidRDefault="00576117" w:rsidP="00576117">
      <w:pPr>
        <w:jc w:val="center"/>
      </w:pPr>
    </w:p>
    <w:p w14:paraId="00F7807C" w14:textId="7D406518" w:rsidR="006A55B3" w:rsidRDefault="00576117" w:rsidP="00F524A8">
      <w:r>
        <w:t xml:space="preserve">In the expression above, the terms marked in green are intrinsically related (and included in the UE transmit time inaccuracy error). </w:t>
      </w:r>
      <w:r w:rsidR="00F524A8">
        <w:t>It is our understanding that the UE transmit inaccuracy error is caused by the uncertainty related to the DL timing (associated with the DL BW of the PBCH, assumed to be 20 PRBs), which is represented by T</w:t>
      </w:r>
      <w:r w:rsidR="00F524A8" w:rsidRPr="00F524A8">
        <w:rPr>
          <w:vertAlign w:val="subscript"/>
        </w:rPr>
        <w:t>d</w:t>
      </w:r>
      <w:r w:rsidR="00F524A8">
        <w:t xml:space="preserve">, in the formula above plus the </w:t>
      </w:r>
      <w:r w:rsidR="00370863">
        <w:t>inaccuracies</w:t>
      </w:r>
      <w:r w:rsidR="00F524A8">
        <w:t xml:space="preserve"> caused by UE/satellite positioning, </w:t>
      </w:r>
      <w:proofErr w:type="spellStart"/>
      <w:r w:rsidR="00F524A8">
        <w:t>T</w:t>
      </w:r>
      <w:r w:rsidR="00F524A8" w:rsidRPr="00F524A8">
        <w:rPr>
          <w:vertAlign w:val="subscript"/>
        </w:rPr>
        <w:t>p</w:t>
      </w:r>
      <w:proofErr w:type="spellEnd"/>
      <w:r w:rsidR="00F524A8">
        <w:t xml:space="preserve"> in the formula above (plus some implementation margin). </w:t>
      </w:r>
    </w:p>
    <w:p w14:paraId="3B0547D9" w14:textId="726591A3" w:rsidR="006A55B3" w:rsidRDefault="006A55B3" w:rsidP="006A55B3">
      <w:r>
        <w:t>Where, in our point of view the following values are to be adopted:</w:t>
      </w:r>
    </w:p>
    <w:p w14:paraId="6AD24C6A" w14:textId="0EA3521B" w:rsidR="006A55B3" w:rsidRDefault="006A55B3" w:rsidP="006A55B3">
      <w:pPr>
        <w:pStyle w:val="ListParagraph"/>
        <w:numPr>
          <w:ilvl w:val="0"/>
          <w:numId w:val="36"/>
        </w:numPr>
      </w:pPr>
      <w:proofErr w:type="spellStart"/>
      <w:r>
        <w:t>Tcp</w:t>
      </w:r>
      <w:proofErr w:type="spellEnd"/>
      <w:r>
        <w:t>: It is a system parameter and corresponds to the duration of the cyclic prefix. For PUSCH the following values can be adopted:</w:t>
      </w:r>
    </w:p>
    <w:p w14:paraId="75604A4D" w14:textId="0B3E5EBC" w:rsidR="00C0258A" w:rsidRDefault="00C0258A" w:rsidP="00C0258A">
      <w:pPr>
        <w:pStyle w:val="Caption"/>
        <w:keepNext/>
      </w:pPr>
      <w:bookmarkStart w:id="9" w:name="_Ref149745129"/>
      <w:r>
        <w:t xml:space="preserve">Table </w:t>
      </w:r>
      <w:r w:rsidR="001E6062">
        <w:fldChar w:fldCharType="begin"/>
      </w:r>
      <w:r w:rsidR="001E6062">
        <w:instrText xml:space="preserve"> SEQ Table \* ARABIC </w:instrText>
      </w:r>
      <w:r w:rsidR="001E6062">
        <w:fldChar w:fldCharType="separate"/>
      </w:r>
      <w:r w:rsidR="003E5C5D">
        <w:rPr>
          <w:noProof/>
        </w:rPr>
        <w:t>1</w:t>
      </w:r>
      <w:r w:rsidR="001E6062">
        <w:rPr>
          <w:noProof/>
        </w:rPr>
        <w:fldChar w:fldCharType="end"/>
      </w:r>
      <w:bookmarkEnd w:id="9"/>
      <w:r w:rsidR="007405DA">
        <w:t xml:space="preserve">. Cyclic Prefix </w:t>
      </w:r>
      <w:proofErr w:type="spellStart"/>
      <w:r w:rsidR="007405DA">
        <w:t>valyes</w:t>
      </w:r>
      <w:proofErr w:type="spellEnd"/>
    </w:p>
    <w:tbl>
      <w:tblPr>
        <w:tblStyle w:val="TableGrid"/>
        <w:tblW w:w="0" w:type="auto"/>
        <w:tblInd w:w="720" w:type="dxa"/>
        <w:tblLook w:val="04A0" w:firstRow="1" w:lastRow="0" w:firstColumn="1" w:lastColumn="0" w:noHBand="0" w:noVBand="1"/>
      </w:tblPr>
      <w:tblGrid>
        <w:gridCol w:w="4501"/>
        <w:gridCol w:w="4396"/>
      </w:tblGrid>
      <w:tr w:rsidR="006A55B3" w14:paraId="3BF8834E" w14:textId="77777777" w:rsidTr="00C0258A">
        <w:tc>
          <w:tcPr>
            <w:tcW w:w="4501" w:type="dxa"/>
          </w:tcPr>
          <w:p w14:paraId="4F49AEF1" w14:textId="67BD6926" w:rsidR="006A55B3" w:rsidRDefault="006A55B3" w:rsidP="006A55B3">
            <w:pPr>
              <w:pStyle w:val="ListParagraph"/>
              <w:ind w:left="0"/>
            </w:pPr>
            <w:r>
              <w:t>PUSCH</w:t>
            </w:r>
            <w:r w:rsidR="00F524A8">
              <w:t>/PUCCH</w:t>
            </w:r>
            <w:r>
              <w:t xml:space="preserve"> SCS</w:t>
            </w:r>
          </w:p>
        </w:tc>
        <w:tc>
          <w:tcPr>
            <w:tcW w:w="4396" w:type="dxa"/>
          </w:tcPr>
          <w:p w14:paraId="58C94212" w14:textId="4E2E83FD" w:rsidR="006A55B3" w:rsidRDefault="00F524A8" w:rsidP="006A55B3">
            <w:pPr>
              <w:pStyle w:val="ListParagraph"/>
              <w:ind w:left="0"/>
            </w:pPr>
            <w:proofErr w:type="spellStart"/>
            <w:r>
              <w:t>T</w:t>
            </w:r>
            <w:r w:rsidRPr="00F524A8">
              <w:rPr>
                <w:vertAlign w:val="subscript"/>
              </w:rPr>
              <w:t>cp</w:t>
            </w:r>
            <w:proofErr w:type="spellEnd"/>
          </w:p>
        </w:tc>
      </w:tr>
      <w:tr w:rsidR="006A55B3" w14:paraId="71BDCB2E" w14:textId="77777777" w:rsidTr="00C0258A">
        <w:tc>
          <w:tcPr>
            <w:tcW w:w="4501" w:type="dxa"/>
          </w:tcPr>
          <w:p w14:paraId="47D22E36" w14:textId="35714C8E" w:rsidR="006A55B3" w:rsidRDefault="006A55B3" w:rsidP="006A55B3">
            <w:pPr>
              <w:pStyle w:val="ListParagraph"/>
              <w:ind w:left="0"/>
            </w:pPr>
            <w:r>
              <w:t>60 kHz</w:t>
            </w:r>
          </w:p>
        </w:tc>
        <w:tc>
          <w:tcPr>
            <w:tcW w:w="4396" w:type="dxa"/>
          </w:tcPr>
          <w:p w14:paraId="6543B684" w14:textId="493AEA3B" w:rsidR="006A55B3" w:rsidRDefault="00F524A8" w:rsidP="006A55B3">
            <w:pPr>
              <w:pStyle w:val="ListParagraph"/>
              <w:ind w:left="0"/>
            </w:pPr>
            <w:r>
              <w:t>36 Ts</w:t>
            </w:r>
          </w:p>
        </w:tc>
      </w:tr>
      <w:tr w:rsidR="006A55B3" w14:paraId="5A5EF120" w14:textId="77777777" w:rsidTr="00C0258A">
        <w:tc>
          <w:tcPr>
            <w:tcW w:w="4501" w:type="dxa"/>
          </w:tcPr>
          <w:p w14:paraId="19288CC3" w14:textId="15FB7921" w:rsidR="006A55B3" w:rsidRDefault="006A55B3" w:rsidP="006A55B3">
            <w:pPr>
              <w:pStyle w:val="ListParagraph"/>
              <w:ind w:left="0"/>
            </w:pPr>
            <w:r>
              <w:t>120 kHz</w:t>
            </w:r>
          </w:p>
        </w:tc>
        <w:tc>
          <w:tcPr>
            <w:tcW w:w="4396" w:type="dxa"/>
          </w:tcPr>
          <w:p w14:paraId="43ACE1CB" w14:textId="38D4641F" w:rsidR="006A55B3" w:rsidRDefault="00F524A8" w:rsidP="006A55B3">
            <w:pPr>
              <w:pStyle w:val="ListParagraph"/>
              <w:ind w:left="0"/>
            </w:pPr>
            <w:r>
              <w:t>18 Ts</w:t>
            </w:r>
          </w:p>
        </w:tc>
      </w:tr>
    </w:tbl>
    <w:p w14:paraId="7588B2CC" w14:textId="77777777" w:rsidR="006A55B3" w:rsidRDefault="006A55B3" w:rsidP="006A55B3">
      <w:pPr>
        <w:pStyle w:val="ListParagraph"/>
      </w:pPr>
    </w:p>
    <w:p w14:paraId="2A91DB1C" w14:textId="2932563B" w:rsidR="006A55B3" w:rsidRDefault="00F524A8" w:rsidP="006A55B3">
      <w:pPr>
        <w:pStyle w:val="ListParagraph"/>
        <w:numPr>
          <w:ilvl w:val="0"/>
          <w:numId w:val="36"/>
        </w:numPr>
      </w:pPr>
      <w:r>
        <w:t xml:space="preserve">Td: uncertainty of the UE estimation of the DL timing, which is estimated based on the BW of the PBCH </w:t>
      </w:r>
    </w:p>
    <w:p w14:paraId="273B02DB" w14:textId="77777777" w:rsidR="00D704C7" w:rsidRDefault="00D704C7" w:rsidP="00D704C7">
      <w:pPr>
        <w:pStyle w:val="ListParagraph"/>
      </w:pPr>
    </w:p>
    <w:p w14:paraId="2946D823" w14:textId="77777777" w:rsidR="00F524A8" w:rsidRDefault="00F524A8" w:rsidP="00F524A8">
      <w:pPr>
        <w:pStyle w:val="ListParagraph"/>
      </w:pPr>
    </w:p>
    <w:p w14:paraId="7073C4DC" w14:textId="00ADBF12" w:rsidR="00C0258A" w:rsidRDefault="00C0258A" w:rsidP="00C0258A">
      <w:pPr>
        <w:pStyle w:val="Caption"/>
        <w:keepNext/>
      </w:pPr>
      <w:r>
        <w:t xml:space="preserve">Table </w:t>
      </w:r>
      <w:r w:rsidR="001E6062">
        <w:fldChar w:fldCharType="begin"/>
      </w:r>
      <w:r w:rsidR="001E6062">
        <w:instrText xml:space="preserve"> SEQ Table \* ARABIC </w:instrText>
      </w:r>
      <w:r w:rsidR="001E6062">
        <w:fldChar w:fldCharType="separate"/>
      </w:r>
      <w:r w:rsidR="003E5C5D">
        <w:rPr>
          <w:noProof/>
        </w:rPr>
        <w:t>2</w:t>
      </w:r>
      <w:r w:rsidR="001E6062">
        <w:rPr>
          <w:noProof/>
        </w:rPr>
        <w:fldChar w:fldCharType="end"/>
      </w:r>
      <w:r w:rsidR="007405DA">
        <w:t>. DL time uncertainty</w:t>
      </w:r>
    </w:p>
    <w:tbl>
      <w:tblPr>
        <w:tblStyle w:val="TableGrid"/>
        <w:tblW w:w="0" w:type="auto"/>
        <w:tblInd w:w="720" w:type="dxa"/>
        <w:tblLook w:val="04A0" w:firstRow="1" w:lastRow="0" w:firstColumn="1" w:lastColumn="0" w:noHBand="0" w:noVBand="1"/>
      </w:tblPr>
      <w:tblGrid>
        <w:gridCol w:w="3001"/>
        <w:gridCol w:w="2811"/>
        <w:gridCol w:w="3085"/>
      </w:tblGrid>
      <w:tr w:rsidR="00F524A8" w14:paraId="3A5DE507" w14:textId="77777777" w:rsidTr="00F524A8">
        <w:tc>
          <w:tcPr>
            <w:tcW w:w="3001" w:type="dxa"/>
          </w:tcPr>
          <w:p w14:paraId="026CED4F" w14:textId="36617918" w:rsidR="00F524A8" w:rsidRDefault="00F524A8" w:rsidP="00B65118">
            <w:pPr>
              <w:pStyle w:val="ListParagraph"/>
              <w:ind w:left="0"/>
            </w:pPr>
            <w:r>
              <w:t>PBCH SCS</w:t>
            </w:r>
          </w:p>
        </w:tc>
        <w:tc>
          <w:tcPr>
            <w:tcW w:w="2811" w:type="dxa"/>
          </w:tcPr>
          <w:p w14:paraId="0A0B191D" w14:textId="7A7A4B62" w:rsidR="00F524A8" w:rsidRDefault="00F524A8" w:rsidP="00B65118">
            <w:pPr>
              <w:pStyle w:val="ListParagraph"/>
              <w:ind w:left="0"/>
            </w:pPr>
            <w:r>
              <w:t>PBCH Total BW</w:t>
            </w:r>
          </w:p>
        </w:tc>
        <w:tc>
          <w:tcPr>
            <w:tcW w:w="3085" w:type="dxa"/>
          </w:tcPr>
          <w:p w14:paraId="27D891CB" w14:textId="40DBD92C" w:rsidR="00F524A8" w:rsidRDefault="00F524A8" w:rsidP="00B65118">
            <w:pPr>
              <w:pStyle w:val="ListParagraph"/>
              <w:ind w:left="0"/>
            </w:pPr>
            <w:r>
              <w:t>T</w:t>
            </w:r>
            <w:r w:rsidRPr="00F524A8">
              <w:rPr>
                <w:vertAlign w:val="subscript"/>
              </w:rPr>
              <w:t>d</w:t>
            </w:r>
          </w:p>
        </w:tc>
      </w:tr>
      <w:tr w:rsidR="00F524A8" w14:paraId="42A67043" w14:textId="77777777" w:rsidTr="00F524A8">
        <w:tc>
          <w:tcPr>
            <w:tcW w:w="3001" w:type="dxa"/>
          </w:tcPr>
          <w:p w14:paraId="3F280493" w14:textId="2666F870" w:rsidR="00F524A8" w:rsidRDefault="00F524A8" w:rsidP="00B65118">
            <w:pPr>
              <w:pStyle w:val="ListParagraph"/>
              <w:ind w:left="0"/>
            </w:pPr>
            <w:r>
              <w:t>120 kHz</w:t>
            </w:r>
          </w:p>
        </w:tc>
        <w:tc>
          <w:tcPr>
            <w:tcW w:w="2811" w:type="dxa"/>
          </w:tcPr>
          <w:p w14:paraId="317D62D6" w14:textId="4BF760D2" w:rsidR="00F524A8" w:rsidRDefault="00F524A8" w:rsidP="00B65118">
            <w:pPr>
              <w:pStyle w:val="ListParagraph"/>
              <w:ind w:left="0"/>
            </w:pPr>
            <w:r>
              <w:t>28.8 MHz</w:t>
            </w:r>
          </w:p>
        </w:tc>
        <w:tc>
          <w:tcPr>
            <w:tcW w:w="3085" w:type="dxa"/>
          </w:tcPr>
          <w:p w14:paraId="7D445CBB" w14:textId="2424EB70" w:rsidR="00F524A8" w:rsidRDefault="009D468B" w:rsidP="00B65118">
            <w:pPr>
              <w:pStyle w:val="ListParagraph"/>
              <w:ind w:left="0"/>
            </w:pPr>
            <w:r>
              <w:t>0,53</w:t>
            </w:r>
            <w:r w:rsidR="00F524A8">
              <w:t xml:space="preserve"> Ts</w:t>
            </w:r>
          </w:p>
        </w:tc>
      </w:tr>
      <w:tr w:rsidR="00F524A8" w14:paraId="6D8ACCFE" w14:textId="77777777" w:rsidTr="00F524A8">
        <w:tc>
          <w:tcPr>
            <w:tcW w:w="3001" w:type="dxa"/>
          </w:tcPr>
          <w:p w14:paraId="062D9DC6" w14:textId="41E37539" w:rsidR="00F524A8" w:rsidRDefault="00F524A8" w:rsidP="00B65118">
            <w:pPr>
              <w:pStyle w:val="ListParagraph"/>
              <w:ind w:left="0"/>
            </w:pPr>
            <w:r>
              <w:t>240 kHz</w:t>
            </w:r>
          </w:p>
        </w:tc>
        <w:tc>
          <w:tcPr>
            <w:tcW w:w="2811" w:type="dxa"/>
          </w:tcPr>
          <w:p w14:paraId="2D5A4FA9" w14:textId="727BE3C2" w:rsidR="00F524A8" w:rsidRDefault="00F524A8" w:rsidP="00B65118">
            <w:pPr>
              <w:pStyle w:val="ListParagraph"/>
              <w:ind w:left="0"/>
            </w:pPr>
            <w:r>
              <w:t>57.6 MHz</w:t>
            </w:r>
          </w:p>
        </w:tc>
        <w:tc>
          <w:tcPr>
            <w:tcW w:w="3085" w:type="dxa"/>
          </w:tcPr>
          <w:p w14:paraId="1F0A69D5" w14:textId="0C72D50C" w:rsidR="00F524A8" w:rsidRDefault="00F524A8" w:rsidP="00B65118">
            <w:pPr>
              <w:pStyle w:val="ListParagraph"/>
              <w:ind w:left="0"/>
            </w:pPr>
            <w:r>
              <w:t xml:space="preserve"> </w:t>
            </w:r>
            <w:r w:rsidR="00D704C7">
              <w:t>0,</w:t>
            </w:r>
            <w:r w:rsidR="009D468B">
              <w:t>27</w:t>
            </w:r>
            <w:r w:rsidR="00D704C7">
              <w:t xml:space="preserve"> </w:t>
            </w:r>
            <w:r>
              <w:t>Ts</w:t>
            </w:r>
          </w:p>
        </w:tc>
      </w:tr>
    </w:tbl>
    <w:p w14:paraId="6EC016CA" w14:textId="77777777" w:rsidR="00D704C7" w:rsidRDefault="00D704C7" w:rsidP="00D704C7">
      <w:pPr>
        <w:pStyle w:val="ListParagraph"/>
      </w:pPr>
    </w:p>
    <w:p w14:paraId="00791E86" w14:textId="1A40FCE2" w:rsidR="00F524A8" w:rsidRPr="00C0258A" w:rsidRDefault="00D704C7" w:rsidP="00D704C7">
      <w:pPr>
        <w:pStyle w:val="ListParagraph"/>
        <w:numPr>
          <w:ilvl w:val="0"/>
          <w:numId w:val="36"/>
        </w:numPr>
      </w:pPr>
      <w:r>
        <w:t>T</w:t>
      </w:r>
      <w:r w:rsidRPr="00D704C7">
        <w:rPr>
          <w:vertAlign w:val="subscript"/>
        </w:rPr>
        <w:t>r</w:t>
      </w:r>
      <w:r>
        <w:rPr>
          <w:vertAlign w:val="subscript"/>
        </w:rPr>
        <w:t xml:space="preserve">: </w:t>
      </w:r>
      <w:r w:rsidRPr="00672803">
        <w:t>The TAC resolution error. It is estimated to be equal to</w:t>
      </w:r>
      <w:r w:rsidR="00672803">
        <w:t xml:space="preserve">, this factor </w:t>
      </w:r>
      <w:proofErr w:type="gramStart"/>
      <w:r w:rsidR="00672803">
        <w:t>has to</w:t>
      </w:r>
      <w:proofErr w:type="gramEnd"/>
      <w:r w:rsidR="00672803">
        <w:t xml:space="preserve"> be introduced because, whenever the NW issues a TAC to fix the UE timing (which may be triggered by the lack of UE accuracy), the steps of the TAC have a minimum granularity of </w:t>
      </w:r>
      <m:oMath>
        <m:r>
          <w:rPr>
            <w:rFonts w:ascii="Cambria Math" w:hAnsi="Cambria Math"/>
          </w:rPr>
          <m:t>16</m:t>
        </m:r>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672803">
        <w:rPr>
          <w:rFonts w:eastAsiaTheme="minorEastAsia"/>
        </w:rPr>
        <w:t xml:space="preserve">. Because of this, in the worst case, the network will be constrained to bring the UE around </w:t>
      </w:r>
      <m:oMath>
        <m:r>
          <w:rPr>
            <w:rFonts w:ascii="Cambria Math" w:eastAsiaTheme="minorEastAsia" w:hAnsi="Cambria Math"/>
            <w:sz w:val="24"/>
            <w:szCs w:val="28"/>
          </w:rPr>
          <m:t>±</m:t>
        </m:r>
        <m:sSub>
          <m:sSubPr>
            <m:ctrlPr>
              <w:rPr>
                <w:rFonts w:ascii="Cambria Math" w:eastAsiaTheme="minorEastAsia" w:hAnsi="Cambria Math"/>
                <w:i/>
                <w:sz w:val="24"/>
                <w:szCs w:val="28"/>
              </w:rPr>
            </m:ctrlPr>
          </m:sSubPr>
          <m:e>
            <m:r>
              <w:rPr>
                <w:rFonts w:ascii="Cambria Math" w:eastAsiaTheme="minorEastAsia" w:hAnsi="Cambria Math"/>
                <w:sz w:val="24"/>
                <w:szCs w:val="28"/>
              </w:rPr>
              <m:t>T</m:t>
            </m:r>
          </m:e>
          <m:sub>
            <m:r>
              <w:rPr>
                <w:rFonts w:ascii="Cambria Math" w:eastAsiaTheme="minorEastAsia" w:hAnsi="Cambria Math"/>
                <w:sz w:val="24"/>
                <w:szCs w:val="28"/>
              </w:rPr>
              <m:t>r</m:t>
            </m:r>
          </m:sub>
        </m:sSub>
        <m:r>
          <w:rPr>
            <w:rFonts w:ascii="Cambria Math" w:eastAsiaTheme="minorEastAsia" w:hAnsi="Cambria Math"/>
            <w:sz w:val="24"/>
            <w:szCs w:val="28"/>
          </w:rPr>
          <m:t>=±</m:t>
        </m:r>
        <m:f>
          <m:fPr>
            <m:ctrlPr>
              <w:rPr>
                <w:rFonts w:ascii="Cambria Math" w:eastAsiaTheme="minorEastAsia" w:hAnsi="Cambria Math"/>
                <w:i/>
                <w:sz w:val="24"/>
                <w:szCs w:val="28"/>
              </w:rPr>
            </m:ctrlPr>
          </m:fPr>
          <m:num>
            <m:r>
              <w:rPr>
                <w:rFonts w:ascii="Cambria Math" w:eastAsiaTheme="minorEastAsia" w:hAnsi="Cambria Math"/>
                <w:sz w:val="24"/>
                <w:szCs w:val="28"/>
              </w:rPr>
              <m:t>16</m:t>
            </m:r>
            <m:sSub>
              <m:sSubPr>
                <m:ctrlPr>
                  <w:rPr>
                    <w:rFonts w:ascii="Cambria Math" w:eastAsiaTheme="minorEastAsia" w:hAnsi="Cambria Math"/>
                    <w:i/>
                    <w:sz w:val="24"/>
                    <w:szCs w:val="28"/>
                  </w:rPr>
                </m:ctrlPr>
              </m:sSubPr>
              <m:e>
                <m:r>
                  <w:rPr>
                    <w:rFonts w:ascii="Cambria Math" w:eastAsiaTheme="minorEastAsia" w:hAnsi="Cambria Math"/>
                    <w:sz w:val="24"/>
                    <w:szCs w:val="28"/>
                  </w:rPr>
                  <m:t>T</m:t>
                </m:r>
              </m:e>
              <m:sub>
                <m:r>
                  <w:rPr>
                    <w:rFonts w:ascii="Cambria Math" w:eastAsiaTheme="minorEastAsia" w:hAnsi="Cambria Math"/>
                    <w:sz w:val="24"/>
                    <w:szCs w:val="28"/>
                  </w:rPr>
                  <m:t>s</m:t>
                </m:r>
              </m:sub>
            </m:sSub>
          </m:num>
          <m:den>
            <m:sSup>
              <m:sSupPr>
                <m:ctrlPr>
                  <w:rPr>
                    <w:rFonts w:ascii="Cambria Math" w:eastAsiaTheme="minorEastAsia" w:hAnsi="Cambria Math"/>
                    <w:i/>
                    <w:sz w:val="24"/>
                    <w:szCs w:val="28"/>
                  </w:rPr>
                </m:ctrlPr>
              </m:sSupPr>
              <m:e>
                <m:r>
                  <w:rPr>
                    <w:rFonts w:ascii="Cambria Math" w:eastAsiaTheme="minorEastAsia" w:hAnsi="Cambria Math"/>
                    <w:sz w:val="24"/>
                    <w:szCs w:val="28"/>
                  </w:rPr>
                  <m:t>2</m:t>
                </m:r>
              </m:e>
              <m:sup>
                <m:r>
                  <w:rPr>
                    <w:rFonts w:ascii="Cambria Math" w:eastAsiaTheme="minorEastAsia" w:hAnsi="Cambria Math"/>
                    <w:sz w:val="24"/>
                    <w:szCs w:val="28"/>
                  </w:rPr>
                  <m:t>μ</m:t>
                </m:r>
              </m:sup>
            </m:sSup>
            <m:r>
              <w:rPr>
                <w:rFonts w:ascii="Cambria Math" w:eastAsiaTheme="minorEastAsia" w:hAnsi="Cambria Math"/>
                <w:sz w:val="24"/>
                <w:szCs w:val="28"/>
              </w:rPr>
              <m:t>*2</m:t>
            </m:r>
          </m:den>
        </m:f>
      </m:oMath>
      <w:r w:rsidR="00672803">
        <w:rPr>
          <w:rFonts w:eastAsiaTheme="minorEastAsia"/>
        </w:rPr>
        <w:t xml:space="preserve"> of the desired UL reference point. </w:t>
      </w:r>
    </w:p>
    <w:p w14:paraId="75C11474" w14:textId="77777777" w:rsidR="00C0258A" w:rsidRPr="00672803" w:rsidRDefault="00C0258A" w:rsidP="007405DA">
      <w:pPr>
        <w:pStyle w:val="ListParagraph"/>
      </w:pPr>
    </w:p>
    <w:p w14:paraId="3105FFFE" w14:textId="74B34403" w:rsidR="00C0258A" w:rsidRDefault="00C0258A" w:rsidP="00C0258A">
      <w:pPr>
        <w:pStyle w:val="Caption"/>
        <w:keepNext/>
      </w:pPr>
      <w:r>
        <w:t xml:space="preserve">Table </w:t>
      </w:r>
      <w:r w:rsidR="001E6062">
        <w:fldChar w:fldCharType="begin"/>
      </w:r>
      <w:r w:rsidR="001E6062">
        <w:instrText xml:space="preserve"> SEQ Table \* ARABIC </w:instrText>
      </w:r>
      <w:r w:rsidR="001E6062">
        <w:fldChar w:fldCharType="separate"/>
      </w:r>
      <w:r w:rsidR="003E5C5D">
        <w:rPr>
          <w:noProof/>
        </w:rPr>
        <w:t>3</w:t>
      </w:r>
      <w:r w:rsidR="001E6062">
        <w:rPr>
          <w:noProof/>
        </w:rPr>
        <w:fldChar w:fldCharType="end"/>
      </w:r>
      <w:r w:rsidR="007405DA">
        <w:t>. TAC resolution error</w:t>
      </w:r>
    </w:p>
    <w:tbl>
      <w:tblPr>
        <w:tblStyle w:val="TableGrid"/>
        <w:tblW w:w="0" w:type="auto"/>
        <w:tblInd w:w="720" w:type="dxa"/>
        <w:tblLook w:val="04A0" w:firstRow="1" w:lastRow="0" w:firstColumn="1" w:lastColumn="0" w:noHBand="0" w:noVBand="1"/>
      </w:tblPr>
      <w:tblGrid>
        <w:gridCol w:w="4455"/>
        <w:gridCol w:w="4442"/>
      </w:tblGrid>
      <w:tr w:rsidR="00672803" w14:paraId="67F70A93" w14:textId="77777777" w:rsidTr="00C0258A">
        <w:tc>
          <w:tcPr>
            <w:tcW w:w="4455" w:type="dxa"/>
          </w:tcPr>
          <w:p w14:paraId="5F0514BF" w14:textId="333838B3" w:rsidR="00672803" w:rsidRDefault="00672803" w:rsidP="00B65118">
            <w:pPr>
              <w:pStyle w:val="ListParagraph"/>
              <w:ind w:left="0"/>
            </w:pPr>
            <w:r>
              <w:t>UL SCS</w:t>
            </w:r>
          </w:p>
        </w:tc>
        <w:tc>
          <w:tcPr>
            <w:tcW w:w="4442" w:type="dxa"/>
          </w:tcPr>
          <w:p w14:paraId="60F9BDE6" w14:textId="7D5FCC16" w:rsidR="00672803" w:rsidRDefault="00672803" w:rsidP="00B65118">
            <w:pPr>
              <w:pStyle w:val="ListParagraph"/>
              <w:ind w:left="0"/>
            </w:pPr>
            <w:r>
              <w:t>T</w:t>
            </w:r>
            <w:r w:rsidRPr="00672803">
              <w:rPr>
                <w:vertAlign w:val="subscript"/>
              </w:rPr>
              <w:t>r</w:t>
            </w:r>
          </w:p>
        </w:tc>
      </w:tr>
      <w:tr w:rsidR="00672803" w14:paraId="3741B35F" w14:textId="77777777" w:rsidTr="00C0258A">
        <w:tc>
          <w:tcPr>
            <w:tcW w:w="4455" w:type="dxa"/>
          </w:tcPr>
          <w:p w14:paraId="0B5DAA6F" w14:textId="77777777" w:rsidR="00672803" w:rsidRDefault="00672803" w:rsidP="00B65118">
            <w:pPr>
              <w:pStyle w:val="ListParagraph"/>
              <w:ind w:left="0"/>
            </w:pPr>
            <w:r>
              <w:t>60 kHz</w:t>
            </w:r>
          </w:p>
        </w:tc>
        <w:tc>
          <w:tcPr>
            <w:tcW w:w="4442" w:type="dxa"/>
          </w:tcPr>
          <w:p w14:paraId="23600F8F" w14:textId="15DC6BC9" w:rsidR="00672803" w:rsidRDefault="00672803" w:rsidP="00B65118">
            <w:pPr>
              <w:pStyle w:val="ListParagraph"/>
              <w:ind w:left="0"/>
            </w:pPr>
            <w:r>
              <w:t>2 Ts</w:t>
            </w:r>
          </w:p>
        </w:tc>
      </w:tr>
      <w:tr w:rsidR="00672803" w14:paraId="6A5EAD9F" w14:textId="77777777" w:rsidTr="00C0258A">
        <w:tc>
          <w:tcPr>
            <w:tcW w:w="4455" w:type="dxa"/>
          </w:tcPr>
          <w:p w14:paraId="6E8B15DB" w14:textId="77777777" w:rsidR="00672803" w:rsidRDefault="00672803" w:rsidP="00B65118">
            <w:pPr>
              <w:pStyle w:val="ListParagraph"/>
              <w:ind w:left="0"/>
            </w:pPr>
            <w:r>
              <w:t>120 kHz</w:t>
            </w:r>
          </w:p>
        </w:tc>
        <w:tc>
          <w:tcPr>
            <w:tcW w:w="4442" w:type="dxa"/>
          </w:tcPr>
          <w:p w14:paraId="68D2644C" w14:textId="690C3F11" w:rsidR="00672803" w:rsidRDefault="00672803" w:rsidP="00B65118">
            <w:pPr>
              <w:pStyle w:val="ListParagraph"/>
              <w:ind w:left="0"/>
            </w:pPr>
            <w:r>
              <w:t>1 Ts</w:t>
            </w:r>
          </w:p>
        </w:tc>
      </w:tr>
    </w:tbl>
    <w:p w14:paraId="28BD9598" w14:textId="3A826721" w:rsidR="00672803" w:rsidRDefault="004F2E48" w:rsidP="00672803">
      <w:pPr>
        <w:pStyle w:val="ListParagraph"/>
      </w:pPr>
      <w:r>
        <w:t>NOTE: For PRACH, Tr = 0.</w:t>
      </w:r>
    </w:p>
    <w:p w14:paraId="237E1CD6" w14:textId="77777777" w:rsidR="004F2E48" w:rsidRPr="00672803" w:rsidRDefault="004F2E48" w:rsidP="00672803">
      <w:pPr>
        <w:pStyle w:val="ListParagraph"/>
      </w:pPr>
    </w:p>
    <w:p w14:paraId="00DEDA58" w14:textId="4D5EA093" w:rsidR="00672803" w:rsidRDefault="008B67F4" w:rsidP="00D704C7">
      <w:pPr>
        <w:pStyle w:val="ListParagraph"/>
        <w:numPr>
          <w:ilvl w:val="0"/>
          <w:numId w:val="36"/>
        </w:numPr>
      </w:pPr>
      <w:r>
        <w:lastRenderedPageBreak/>
        <w:t>Tch</w:t>
      </w:r>
      <w:r w:rsidR="00576117">
        <w:t xml:space="preserve">: For this analysis, the total delay spread of the channel will be evaluated based on the channel model provided in TR 38.811 for the Ka Band. In this reference, Table 6.7.2-1b brings the parameters used to estimate the delay spread in the Ka band, for the scenario with Dense Urban LOS. </w:t>
      </w:r>
      <w:r w:rsidR="00C0258A">
        <w:t>We rep</w:t>
      </w:r>
      <w:r w:rsidR="007405DA">
        <w:t xml:space="preserve">eat the parameters from the reference on </w:t>
      </w:r>
      <w:r w:rsidR="007405DA">
        <w:fldChar w:fldCharType="begin"/>
      </w:r>
      <w:r w:rsidR="007405DA">
        <w:instrText xml:space="preserve"> REF _Ref149745141 \h </w:instrText>
      </w:r>
      <w:r w:rsidR="007405DA">
        <w:fldChar w:fldCharType="separate"/>
      </w:r>
      <w:r w:rsidR="007405DA">
        <w:t xml:space="preserve">Table </w:t>
      </w:r>
      <w:r w:rsidR="007405DA">
        <w:rPr>
          <w:noProof/>
        </w:rPr>
        <w:t>4</w:t>
      </w:r>
      <w:r w:rsidR="007405DA">
        <w:fldChar w:fldCharType="end"/>
      </w:r>
      <w:r w:rsidR="007405DA">
        <w:t xml:space="preserve">, and provide the delay spread estimation by considering </w:t>
      </w:r>
      <w:r w:rsidR="007405DA">
        <w:rPr>
          <w:rFonts w:ascii="Symbol" w:hAnsi="Symbol"/>
          <w:i/>
          <w:szCs w:val="18"/>
          <w:lang w:val="en-GB"/>
        </w:rPr>
        <w:t>m</w:t>
      </w:r>
      <w:proofErr w:type="spellStart"/>
      <w:r w:rsidR="007405DA">
        <w:rPr>
          <w:szCs w:val="18"/>
          <w:vertAlign w:val="subscript"/>
          <w:lang w:val="en-GB"/>
        </w:rPr>
        <w:t>lgDS</w:t>
      </w:r>
      <w:proofErr w:type="spellEnd"/>
      <w:r w:rsidR="007405DA">
        <w:rPr>
          <w:szCs w:val="18"/>
          <w:vertAlign w:val="subscript"/>
          <w:lang w:val="en-GB"/>
        </w:rPr>
        <w:t xml:space="preserve"> + </w:t>
      </w:r>
      <w:r w:rsidR="007405DA">
        <w:rPr>
          <w:rFonts w:ascii="Symbol" w:hAnsi="Symbol"/>
          <w:i/>
          <w:szCs w:val="18"/>
          <w:lang w:val="en-GB"/>
        </w:rPr>
        <w:t>s</w:t>
      </w:r>
      <w:proofErr w:type="spellStart"/>
      <w:r w:rsidR="007405DA">
        <w:rPr>
          <w:szCs w:val="18"/>
          <w:vertAlign w:val="subscript"/>
          <w:lang w:val="en-GB"/>
        </w:rPr>
        <w:t>lgDS</w:t>
      </w:r>
      <w:proofErr w:type="spellEnd"/>
      <w:r w:rsidR="007405DA">
        <w:rPr>
          <w:szCs w:val="18"/>
          <w:vertAlign w:val="subscript"/>
          <w:lang w:val="en-GB"/>
        </w:rPr>
        <w:t xml:space="preserve"> </w:t>
      </w:r>
      <w:r w:rsidR="007405DA" w:rsidRPr="007405DA">
        <w:rPr>
          <w:szCs w:val="18"/>
          <w:lang w:val="en-GB"/>
        </w:rPr>
        <w:t>as</w:t>
      </w:r>
      <w:r w:rsidR="007405DA">
        <w:rPr>
          <w:szCs w:val="18"/>
          <w:vertAlign w:val="subscript"/>
          <w:lang w:val="en-GB"/>
        </w:rPr>
        <w:t xml:space="preserve"> </w:t>
      </w:r>
      <w:r w:rsidR="007405DA">
        <w:t>the reference delay.</w:t>
      </w:r>
      <w:r w:rsidR="004F2E48">
        <w:t xml:space="preserve"> We will use in this </w:t>
      </w:r>
      <w:proofErr w:type="spellStart"/>
      <w:r w:rsidR="004F2E48">
        <w:t>analyzis</w:t>
      </w:r>
      <w:proofErr w:type="spellEnd"/>
      <w:r w:rsidR="004F2E48">
        <w:t xml:space="preserve"> the value highlighted value, corresponding to the 30 degrees elevation angle. </w:t>
      </w:r>
    </w:p>
    <w:p w14:paraId="125A4308" w14:textId="77777777" w:rsidR="00C0258A" w:rsidRDefault="00C0258A" w:rsidP="00C0258A">
      <w:pPr>
        <w:pStyle w:val="ListParagraph"/>
      </w:pPr>
    </w:p>
    <w:p w14:paraId="79028A3E" w14:textId="4897F004" w:rsidR="00C0258A" w:rsidRDefault="00C0258A" w:rsidP="00C0258A">
      <w:pPr>
        <w:pStyle w:val="Caption"/>
        <w:keepNext/>
      </w:pPr>
      <w:bookmarkStart w:id="10" w:name="_Ref149745141"/>
      <w:r>
        <w:t xml:space="preserve">Table </w:t>
      </w:r>
      <w:r w:rsidR="001E6062">
        <w:fldChar w:fldCharType="begin"/>
      </w:r>
      <w:r w:rsidR="001E6062">
        <w:instrText xml:space="preserve"> SEQ Table \* ARABIC </w:instrText>
      </w:r>
      <w:r w:rsidR="001E6062">
        <w:fldChar w:fldCharType="separate"/>
      </w:r>
      <w:r w:rsidR="003E5C5D">
        <w:rPr>
          <w:noProof/>
        </w:rPr>
        <w:t>4</w:t>
      </w:r>
      <w:r w:rsidR="001E6062">
        <w:rPr>
          <w:noProof/>
        </w:rPr>
        <w:fldChar w:fldCharType="end"/>
      </w:r>
      <w:bookmarkEnd w:id="10"/>
      <w:r>
        <w:t>. Delay spread calculation for Ka band on Urban Macro scenarios</w:t>
      </w:r>
      <w:r w:rsidR="007405DA">
        <w:t xml:space="preserve"> </w:t>
      </w:r>
      <w:r w:rsidR="007405DA">
        <w:fldChar w:fldCharType="begin"/>
      </w:r>
      <w:r w:rsidR="007405DA">
        <w:instrText xml:space="preserve"> REF _Ref149745036 \r \h </w:instrText>
      </w:r>
      <w:r w:rsidR="007405DA">
        <w:fldChar w:fldCharType="separate"/>
      </w:r>
      <w:r w:rsidR="007405DA">
        <w:t>[9]</w:t>
      </w:r>
      <w:r w:rsidR="007405DA">
        <w:fldChar w:fldCharType="end"/>
      </w:r>
    </w:p>
    <w:tbl>
      <w:tblPr>
        <w:tblStyle w:val="TableGrid"/>
        <w:tblW w:w="0" w:type="auto"/>
        <w:tblInd w:w="279" w:type="dxa"/>
        <w:tblLayout w:type="fixed"/>
        <w:tblLook w:val="04A0" w:firstRow="1" w:lastRow="0" w:firstColumn="1" w:lastColumn="0" w:noHBand="0" w:noVBand="1"/>
      </w:tblPr>
      <w:tblGrid>
        <w:gridCol w:w="1826"/>
        <w:gridCol w:w="835"/>
        <w:gridCol w:w="834"/>
        <w:gridCol w:w="835"/>
        <w:gridCol w:w="835"/>
        <w:gridCol w:w="834"/>
        <w:gridCol w:w="835"/>
        <w:gridCol w:w="834"/>
        <w:gridCol w:w="835"/>
        <w:gridCol w:w="835"/>
      </w:tblGrid>
      <w:tr w:rsidR="00C0258A" w14:paraId="36B56AF2" w14:textId="228E37F7" w:rsidTr="00C0258A">
        <w:tc>
          <w:tcPr>
            <w:tcW w:w="1826" w:type="dxa"/>
          </w:tcPr>
          <w:p w14:paraId="0C8C00AA" w14:textId="01A5B635" w:rsidR="00C0258A" w:rsidRDefault="00C0258A" w:rsidP="00C0258A">
            <w:pPr>
              <w:rPr>
                <w:szCs w:val="18"/>
                <w:lang w:val="en-GB"/>
              </w:rPr>
            </w:pPr>
            <w:r>
              <w:rPr>
                <w:szCs w:val="18"/>
                <w:lang w:val="en-GB"/>
              </w:rPr>
              <w:t>Elevation Angle</w:t>
            </w:r>
          </w:p>
        </w:tc>
        <w:tc>
          <w:tcPr>
            <w:tcW w:w="835" w:type="dxa"/>
          </w:tcPr>
          <w:p w14:paraId="551F814F" w14:textId="58674341" w:rsidR="00C0258A" w:rsidRDefault="00C0258A" w:rsidP="00C0258A">
            <w:r>
              <w:rPr>
                <w:szCs w:val="18"/>
                <w:lang w:val="en-GB"/>
              </w:rPr>
              <w:t>10</w:t>
            </w:r>
            <w:r>
              <w:rPr>
                <w:b/>
                <w:szCs w:val="18"/>
                <w:lang w:val="en-GB"/>
              </w:rPr>
              <w:t>°</w:t>
            </w:r>
          </w:p>
        </w:tc>
        <w:tc>
          <w:tcPr>
            <w:tcW w:w="834" w:type="dxa"/>
          </w:tcPr>
          <w:p w14:paraId="34B09D6D" w14:textId="45B3D4C3" w:rsidR="00C0258A" w:rsidRDefault="00C0258A" w:rsidP="00C0258A">
            <w:r>
              <w:rPr>
                <w:szCs w:val="18"/>
                <w:lang w:val="en-GB"/>
              </w:rPr>
              <w:t>20</w:t>
            </w:r>
            <w:r>
              <w:rPr>
                <w:b/>
                <w:szCs w:val="18"/>
                <w:lang w:val="en-GB"/>
              </w:rPr>
              <w:t>°</w:t>
            </w:r>
          </w:p>
        </w:tc>
        <w:tc>
          <w:tcPr>
            <w:tcW w:w="835" w:type="dxa"/>
          </w:tcPr>
          <w:p w14:paraId="76941D62" w14:textId="1EF6279D" w:rsidR="00C0258A" w:rsidRPr="00C0258A" w:rsidRDefault="00C0258A" w:rsidP="00C0258A">
            <w:pPr>
              <w:rPr>
                <w:color w:val="00B050"/>
              </w:rPr>
            </w:pPr>
            <w:r w:rsidRPr="00C0258A">
              <w:rPr>
                <w:color w:val="00B050"/>
                <w:szCs w:val="18"/>
                <w:lang w:val="en-GB"/>
              </w:rPr>
              <w:t>30</w:t>
            </w:r>
            <w:r w:rsidRPr="00C0258A">
              <w:rPr>
                <w:b/>
                <w:color w:val="00B050"/>
                <w:szCs w:val="18"/>
                <w:lang w:val="en-GB"/>
              </w:rPr>
              <w:t>°</w:t>
            </w:r>
          </w:p>
        </w:tc>
        <w:tc>
          <w:tcPr>
            <w:tcW w:w="835" w:type="dxa"/>
          </w:tcPr>
          <w:p w14:paraId="2B38410C" w14:textId="645A85A7" w:rsidR="00C0258A" w:rsidRDefault="00C0258A" w:rsidP="00C0258A">
            <w:r>
              <w:rPr>
                <w:szCs w:val="18"/>
                <w:lang w:val="en-GB"/>
              </w:rPr>
              <w:t>40</w:t>
            </w:r>
            <w:r>
              <w:rPr>
                <w:b/>
                <w:szCs w:val="18"/>
                <w:lang w:val="en-GB"/>
              </w:rPr>
              <w:t>°</w:t>
            </w:r>
          </w:p>
        </w:tc>
        <w:tc>
          <w:tcPr>
            <w:tcW w:w="834" w:type="dxa"/>
          </w:tcPr>
          <w:p w14:paraId="28243A5C" w14:textId="7FC64CC7" w:rsidR="00C0258A" w:rsidRDefault="00C0258A" w:rsidP="00C0258A">
            <w:r>
              <w:rPr>
                <w:szCs w:val="18"/>
                <w:lang w:val="en-GB"/>
              </w:rPr>
              <w:t>50</w:t>
            </w:r>
            <w:r>
              <w:rPr>
                <w:b/>
                <w:szCs w:val="18"/>
                <w:lang w:val="en-GB"/>
              </w:rPr>
              <w:t>°</w:t>
            </w:r>
          </w:p>
        </w:tc>
        <w:tc>
          <w:tcPr>
            <w:tcW w:w="835" w:type="dxa"/>
          </w:tcPr>
          <w:p w14:paraId="10DF9C76" w14:textId="757C6AD2" w:rsidR="00C0258A" w:rsidRDefault="00C0258A" w:rsidP="00C0258A">
            <w:r>
              <w:rPr>
                <w:szCs w:val="18"/>
                <w:lang w:val="en-GB"/>
              </w:rPr>
              <w:t>60</w:t>
            </w:r>
            <w:r>
              <w:rPr>
                <w:b/>
                <w:szCs w:val="18"/>
                <w:lang w:val="en-GB"/>
              </w:rPr>
              <w:t>°</w:t>
            </w:r>
          </w:p>
        </w:tc>
        <w:tc>
          <w:tcPr>
            <w:tcW w:w="834" w:type="dxa"/>
            <w:vAlign w:val="center"/>
          </w:tcPr>
          <w:p w14:paraId="6D8227D1" w14:textId="411AF64C" w:rsidR="00C0258A" w:rsidRDefault="00C0258A" w:rsidP="00C0258A">
            <w:r>
              <w:rPr>
                <w:szCs w:val="18"/>
                <w:lang w:val="en-GB"/>
              </w:rPr>
              <w:t>70</w:t>
            </w:r>
            <w:r>
              <w:rPr>
                <w:b/>
                <w:szCs w:val="18"/>
                <w:lang w:val="en-GB"/>
              </w:rPr>
              <w:t>°</w:t>
            </w:r>
          </w:p>
        </w:tc>
        <w:tc>
          <w:tcPr>
            <w:tcW w:w="835" w:type="dxa"/>
            <w:vAlign w:val="center"/>
          </w:tcPr>
          <w:p w14:paraId="353E6BAC" w14:textId="42678CC3" w:rsidR="00C0258A" w:rsidRDefault="00C0258A" w:rsidP="00C0258A">
            <w:r>
              <w:rPr>
                <w:szCs w:val="18"/>
                <w:lang w:val="en-GB"/>
              </w:rPr>
              <w:t>80</w:t>
            </w:r>
            <w:r>
              <w:rPr>
                <w:b/>
                <w:szCs w:val="18"/>
                <w:lang w:val="en-GB"/>
              </w:rPr>
              <w:t>°</w:t>
            </w:r>
          </w:p>
        </w:tc>
        <w:tc>
          <w:tcPr>
            <w:tcW w:w="835" w:type="dxa"/>
            <w:vAlign w:val="center"/>
          </w:tcPr>
          <w:p w14:paraId="4505C743" w14:textId="198FF5CD" w:rsidR="00C0258A" w:rsidRDefault="00C0258A" w:rsidP="00C0258A">
            <w:r>
              <w:rPr>
                <w:szCs w:val="18"/>
                <w:lang w:val="en-GB"/>
              </w:rPr>
              <w:t>90</w:t>
            </w:r>
            <w:r>
              <w:rPr>
                <w:b/>
                <w:szCs w:val="18"/>
                <w:lang w:val="en-GB"/>
              </w:rPr>
              <w:t>°</w:t>
            </w:r>
          </w:p>
        </w:tc>
      </w:tr>
      <w:tr w:rsidR="00C0258A" w14:paraId="6EE7D0A6" w14:textId="42D56E99" w:rsidTr="00C0258A">
        <w:tc>
          <w:tcPr>
            <w:tcW w:w="1826" w:type="dxa"/>
          </w:tcPr>
          <w:p w14:paraId="5EAF1611" w14:textId="2A4AD0C6" w:rsidR="00C0258A" w:rsidRDefault="00C0258A" w:rsidP="00C0258A">
            <w:pPr>
              <w:rPr>
                <w:color w:val="000000"/>
                <w:kern w:val="24"/>
                <w:szCs w:val="18"/>
                <w:lang w:val="en-GB"/>
              </w:rPr>
            </w:pPr>
            <w:r>
              <w:rPr>
                <w:rFonts w:ascii="Symbol" w:hAnsi="Symbol"/>
                <w:i/>
                <w:szCs w:val="18"/>
                <w:lang w:val="en-GB"/>
              </w:rPr>
              <w:t>m</w:t>
            </w:r>
            <w:proofErr w:type="spellStart"/>
            <w:r>
              <w:rPr>
                <w:szCs w:val="18"/>
                <w:vertAlign w:val="subscript"/>
                <w:lang w:val="en-GB"/>
              </w:rPr>
              <w:t>lgDS</w:t>
            </w:r>
            <w:proofErr w:type="spellEnd"/>
            <w:r>
              <w:rPr>
                <w:szCs w:val="18"/>
                <w:vertAlign w:val="subscript"/>
                <w:lang w:val="en-GB"/>
              </w:rPr>
              <w:t xml:space="preserve"> </w:t>
            </w:r>
            <w:r w:rsidRPr="00C0258A">
              <w:rPr>
                <w:szCs w:val="18"/>
                <w:lang w:val="en-GB"/>
              </w:rPr>
              <w:t>(mean of DS log)</w:t>
            </w:r>
          </w:p>
        </w:tc>
        <w:tc>
          <w:tcPr>
            <w:tcW w:w="835" w:type="dxa"/>
          </w:tcPr>
          <w:p w14:paraId="68D48800" w14:textId="023FA524" w:rsidR="00C0258A" w:rsidRDefault="00C0258A" w:rsidP="00C0258A">
            <w:r>
              <w:rPr>
                <w:color w:val="000000"/>
                <w:kern w:val="24"/>
                <w:szCs w:val="18"/>
                <w:lang w:val="en-GB"/>
              </w:rPr>
              <w:t>-7.43</w:t>
            </w:r>
          </w:p>
        </w:tc>
        <w:tc>
          <w:tcPr>
            <w:tcW w:w="834" w:type="dxa"/>
          </w:tcPr>
          <w:p w14:paraId="3C7249C8" w14:textId="5A4E18CE" w:rsidR="00C0258A" w:rsidRDefault="00C0258A" w:rsidP="00C0258A">
            <w:r>
              <w:rPr>
                <w:color w:val="000000"/>
                <w:kern w:val="24"/>
                <w:szCs w:val="18"/>
                <w:lang w:val="en-GB"/>
              </w:rPr>
              <w:t>-7.62</w:t>
            </w:r>
          </w:p>
        </w:tc>
        <w:tc>
          <w:tcPr>
            <w:tcW w:w="835" w:type="dxa"/>
          </w:tcPr>
          <w:p w14:paraId="07855913" w14:textId="011A8835" w:rsidR="00C0258A" w:rsidRPr="00C0258A" w:rsidRDefault="00C0258A" w:rsidP="00C0258A">
            <w:pPr>
              <w:rPr>
                <w:color w:val="00B050"/>
              </w:rPr>
            </w:pPr>
            <w:r w:rsidRPr="00C0258A">
              <w:rPr>
                <w:color w:val="00B050"/>
                <w:kern w:val="24"/>
                <w:szCs w:val="18"/>
                <w:lang w:val="en-GB"/>
              </w:rPr>
              <w:t>-7.76</w:t>
            </w:r>
          </w:p>
        </w:tc>
        <w:tc>
          <w:tcPr>
            <w:tcW w:w="835" w:type="dxa"/>
          </w:tcPr>
          <w:p w14:paraId="21B6D218" w14:textId="71E805E9" w:rsidR="00C0258A" w:rsidRDefault="00C0258A" w:rsidP="00C0258A">
            <w:r>
              <w:rPr>
                <w:color w:val="000000"/>
                <w:kern w:val="24"/>
                <w:szCs w:val="18"/>
                <w:lang w:val="en-GB"/>
              </w:rPr>
              <w:t>-8.02</w:t>
            </w:r>
          </w:p>
        </w:tc>
        <w:tc>
          <w:tcPr>
            <w:tcW w:w="834" w:type="dxa"/>
          </w:tcPr>
          <w:p w14:paraId="7DA6B24A" w14:textId="6D379F5F" w:rsidR="00C0258A" w:rsidRDefault="00C0258A" w:rsidP="00C0258A">
            <w:r>
              <w:rPr>
                <w:color w:val="000000"/>
                <w:kern w:val="24"/>
                <w:szCs w:val="18"/>
                <w:lang w:val="en-GB"/>
              </w:rPr>
              <w:t>-8.13</w:t>
            </w:r>
          </w:p>
        </w:tc>
        <w:tc>
          <w:tcPr>
            <w:tcW w:w="835" w:type="dxa"/>
          </w:tcPr>
          <w:p w14:paraId="7F12BD56" w14:textId="09EA0244" w:rsidR="00C0258A" w:rsidRDefault="00C0258A" w:rsidP="00C0258A">
            <w:r>
              <w:rPr>
                <w:color w:val="000000"/>
                <w:kern w:val="24"/>
                <w:szCs w:val="18"/>
                <w:lang w:val="en-GB"/>
              </w:rPr>
              <w:t>-8.30</w:t>
            </w:r>
          </w:p>
        </w:tc>
        <w:tc>
          <w:tcPr>
            <w:tcW w:w="834" w:type="dxa"/>
          </w:tcPr>
          <w:p w14:paraId="0CF68135" w14:textId="71659CD4" w:rsidR="00C0258A" w:rsidRDefault="00C0258A" w:rsidP="00C0258A">
            <w:r>
              <w:rPr>
                <w:color w:val="000000"/>
                <w:kern w:val="24"/>
                <w:szCs w:val="18"/>
                <w:lang w:val="en-GB"/>
              </w:rPr>
              <w:t>-8.34</w:t>
            </w:r>
          </w:p>
        </w:tc>
        <w:tc>
          <w:tcPr>
            <w:tcW w:w="835" w:type="dxa"/>
          </w:tcPr>
          <w:p w14:paraId="67C7968F" w14:textId="623E5EB5" w:rsidR="00C0258A" w:rsidRDefault="00C0258A" w:rsidP="00C0258A">
            <w:r>
              <w:rPr>
                <w:color w:val="000000"/>
                <w:kern w:val="24"/>
                <w:szCs w:val="18"/>
                <w:lang w:val="en-GB"/>
              </w:rPr>
              <w:t>-8.39</w:t>
            </w:r>
          </w:p>
        </w:tc>
        <w:tc>
          <w:tcPr>
            <w:tcW w:w="835" w:type="dxa"/>
          </w:tcPr>
          <w:p w14:paraId="1100B51B" w14:textId="0DC442F6" w:rsidR="00C0258A" w:rsidRDefault="00C0258A" w:rsidP="00C0258A">
            <w:r>
              <w:rPr>
                <w:color w:val="000000"/>
                <w:kern w:val="24"/>
                <w:szCs w:val="18"/>
                <w:lang w:val="en-GB"/>
              </w:rPr>
              <w:t>-8.45</w:t>
            </w:r>
          </w:p>
        </w:tc>
      </w:tr>
      <w:tr w:rsidR="00C0258A" w14:paraId="3E659024" w14:textId="3D499ED9" w:rsidTr="00C0258A">
        <w:tc>
          <w:tcPr>
            <w:tcW w:w="1826" w:type="dxa"/>
          </w:tcPr>
          <w:p w14:paraId="3433988E" w14:textId="780A7970" w:rsidR="00C0258A" w:rsidRDefault="00C0258A" w:rsidP="00C0258A">
            <w:pPr>
              <w:rPr>
                <w:color w:val="000000"/>
                <w:kern w:val="24"/>
                <w:szCs w:val="18"/>
                <w:lang w:val="en-GB"/>
              </w:rPr>
            </w:pPr>
            <w:r>
              <w:rPr>
                <w:rFonts w:ascii="Symbol" w:hAnsi="Symbol"/>
                <w:i/>
                <w:szCs w:val="18"/>
                <w:lang w:val="en-GB"/>
              </w:rPr>
              <w:t>s</w:t>
            </w:r>
            <w:proofErr w:type="spellStart"/>
            <w:r>
              <w:rPr>
                <w:szCs w:val="18"/>
                <w:vertAlign w:val="subscript"/>
                <w:lang w:val="en-GB"/>
              </w:rPr>
              <w:t>lgDS</w:t>
            </w:r>
            <w:proofErr w:type="spellEnd"/>
            <w:r>
              <w:rPr>
                <w:szCs w:val="18"/>
                <w:vertAlign w:val="subscript"/>
                <w:lang w:val="en-GB"/>
              </w:rPr>
              <w:t xml:space="preserve"> </w:t>
            </w:r>
            <w:r w:rsidRPr="00C0258A">
              <w:rPr>
                <w:szCs w:val="18"/>
                <w:lang w:val="en-GB"/>
              </w:rPr>
              <w:t>(st</w:t>
            </w:r>
            <w:r>
              <w:rPr>
                <w:szCs w:val="18"/>
                <w:lang w:val="en-GB"/>
              </w:rPr>
              <w:t>d</w:t>
            </w:r>
            <w:r w:rsidRPr="00C0258A">
              <w:rPr>
                <w:szCs w:val="18"/>
                <w:lang w:val="en-GB"/>
              </w:rPr>
              <w:t xml:space="preserve"> deviation of DS log)</w:t>
            </w:r>
          </w:p>
        </w:tc>
        <w:tc>
          <w:tcPr>
            <w:tcW w:w="835" w:type="dxa"/>
          </w:tcPr>
          <w:p w14:paraId="4E3C754D" w14:textId="2154259C" w:rsidR="00C0258A" w:rsidRDefault="00C0258A" w:rsidP="00C0258A">
            <w:r>
              <w:rPr>
                <w:color w:val="000000"/>
                <w:kern w:val="24"/>
                <w:szCs w:val="18"/>
                <w:lang w:val="en-GB"/>
              </w:rPr>
              <w:t>0.90</w:t>
            </w:r>
          </w:p>
        </w:tc>
        <w:tc>
          <w:tcPr>
            <w:tcW w:w="834" w:type="dxa"/>
          </w:tcPr>
          <w:p w14:paraId="006CF4B3" w14:textId="7DB557F4" w:rsidR="00C0258A" w:rsidRDefault="00C0258A" w:rsidP="00C0258A">
            <w:r>
              <w:rPr>
                <w:color w:val="000000"/>
                <w:kern w:val="24"/>
                <w:szCs w:val="18"/>
                <w:lang w:val="en-GB"/>
              </w:rPr>
              <w:t>0.78</w:t>
            </w:r>
          </w:p>
        </w:tc>
        <w:tc>
          <w:tcPr>
            <w:tcW w:w="835" w:type="dxa"/>
          </w:tcPr>
          <w:p w14:paraId="6EF435D1" w14:textId="30FC3091" w:rsidR="00C0258A" w:rsidRPr="00C0258A" w:rsidRDefault="00C0258A" w:rsidP="00C0258A">
            <w:pPr>
              <w:rPr>
                <w:color w:val="00B050"/>
              </w:rPr>
            </w:pPr>
            <w:r w:rsidRPr="00C0258A">
              <w:rPr>
                <w:color w:val="00B050"/>
                <w:kern w:val="24"/>
                <w:szCs w:val="18"/>
                <w:lang w:val="en-GB"/>
              </w:rPr>
              <w:t>0.80</w:t>
            </w:r>
          </w:p>
        </w:tc>
        <w:tc>
          <w:tcPr>
            <w:tcW w:w="835" w:type="dxa"/>
          </w:tcPr>
          <w:p w14:paraId="29C17503" w14:textId="55DFE724" w:rsidR="00C0258A" w:rsidRDefault="00C0258A" w:rsidP="00C0258A">
            <w:r>
              <w:rPr>
                <w:color w:val="000000"/>
                <w:kern w:val="24"/>
                <w:szCs w:val="18"/>
                <w:lang w:val="en-GB"/>
              </w:rPr>
              <w:t>0.72</w:t>
            </w:r>
          </w:p>
        </w:tc>
        <w:tc>
          <w:tcPr>
            <w:tcW w:w="834" w:type="dxa"/>
          </w:tcPr>
          <w:p w14:paraId="7DB2AA42" w14:textId="09B34053" w:rsidR="00C0258A" w:rsidRDefault="00C0258A" w:rsidP="00C0258A">
            <w:r>
              <w:rPr>
                <w:color w:val="000000"/>
                <w:kern w:val="24"/>
                <w:szCs w:val="18"/>
                <w:lang w:val="en-GB"/>
              </w:rPr>
              <w:t>0.61</w:t>
            </w:r>
          </w:p>
        </w:tc>
        <w:tc>
          <w:tcPr>
            <w:tcW w:w="835" w:type="dxa"/>
          </w:tcPr>
          <w:p w14:paraId="4A3AB2B1" w14:textId="3CB76760" w:rsidR="00C0258A" w:rsidRDefault="00C0258A" w:rsidP="00C0258A">
            <w:r>
              <w:rPr>
                <w:color w:val="000000"/>
                <w:kern w:val="24"/>
                <w:szCs w:val="18"/>
                <w:lang w:val="en-GB"/>
              </w:rPr>
              <w:t>0.47</w:t>
            </w:r>
          </w:p>
        </w:tc>
        <w:tc>
          <w:tcPr>
            <w:tcW w:w="834" w:type="dxa"/>
          </w:tcPr>
          <w:p w14:paraId="48E60EEF" w14:textId="6305A2B1" w:rsidR="00C0258A" w:rsidRDefault="00C0258A" w:rsidP="00C0258A">
            <w:r>
              <w:rPr>
                <w:color w:val="000000"/>
                <w:kern w:val="24"/>
                <w:szCs w:val="18"/>
                <w:lang w:val="en-GB"/>
              </w:rPr>
              <w:t>0.39</w:t>
            </w:r>
          </w:p>
        </w:tc>
        <w:tc>
          <w:tcPr>
            <w:tcW w:w="835" w:type="dxa"/>
          </w:tcPr>
          <w:p w14:paraId="3CD7D079" w14:textId="6A3F51D1" w:rsidR="00C0258A" w:rsidRDefault="00C0258A" w:rsidP="00C0258A">
            <w:r>
              <w:rPr>
                <w:color w:val="000000"/>
                <w:kern w:val="24"/>
                <w:szCs w:val="18"/>
                <w:lang w:val="en-GB"/>
              </w:rPr>
              <w:t>0.26</w:t>
            </w:r>
          </w:p>
        </w:tc>
        <w:tc>
          <w:tcPr>
            <w:tcW w:w="835" w:type="dxa"/>
          </w:tcPr>
          <w:p w14:paraId="4C5FCF9C" w14:textId="1A329FE3" w:rsidR="00C0258A" w:rsidRDefault="00C0258A" w:rsidP="00C0258A">
            <w:r>
              <w:rPr>
                <w:color w:val="000000"/>
                <w:kern w:val="24"/>
                <w:szCs w:val="18"/>
                <w:lang w:val="en-GB"/>
              </w:rPr>
              <w:t>0.01</w:t>
            </w:r>
          </w:p>
        </w:tc>
      </w:tr>
      <w:tr w:rsidR="00C0258A" w14:paraId="5FC1ED6C" w14:textId="77777777" w:rsidTr="00C0258A">
        <w:tc>
          <w:tcPr>
            <w:tcW w:w="1826" w:type="dxa"/>
          </w:tcPr>
          <w:p w14:paraId="4023D4B7" w14:textId="55E970FD" w:rsidR="00C0258A" w:rsidRDefault="00C0258A" w:rsidP="00C0258A">
            <w:pPr>
              <w:rPr>
                <w:rFonts w:ascii="Symbol" w:hAnsi="Symbol"/>
                <w:i/>
                <w:szCs w:val="18"/>
                <w:lang w:val="en-GB"/>
              </w:rPr>
            </w:pPr>
            <w:r>
              <w:rPr>
                <w:szCs w:val="18"/>
                <w:lang w:val="en-GB"/>
              </w:rPr>
              <w:t>Delay spread estimation</w:t>
            </w:r>
          </w:p>
        </w:tc>
        <w:tc>
          <w:tcPr>
            <w:tcW w:w="835" w:type="dxa"/>
          </w:tcPr>
          <w:p w14:paraId="39A43B1C" w14:textId="171829EA" w:rsidR="00C0258A" w:rsidRDefault="00C0258A" w:rsidP="00C0258A">
            <w:pPr>
              <w:rPr>
                <w:color w:val="000000"/>
                <w:kern w:val="24"/>
                <w:szCs w:val="18"/>
                <w:lang w:val="en-GB"/>
              </w:rPr>
            </w:pPr>
            <w:r>
              <w:rPr>
                <w:color w:val="000000"/>
                <w:kern w:val="24"/>
                <w:szCs w:val="18"/>
                <w:lang w:val="en-GB"/>
              </w:rPr>
              <w:t>9 Ts</w:t>
            </w:r>
          </w:p>
        </w:tc>
        <w:tc>
          <w:tcPr>
            <w:tcW w:w="834" w:type="dxa"/>
          </w:tcPr>
          <w:p w14:paraId="6C7C77B6" w14:textId="54CBF451" w:rsidR="00C0258A" w:rsidRDefault="00C0258A" w:rsidP="00C0258A">
            <w:pPr>
              <w:rPr>
                <w:color w:val="000000"/>
                <w:kern w:val="24"/>
                <w:szCs w:val="18"/>
                <w:lang w:val="en-GB"/>
              </w:rPr>
            </w:pPr>
            <w:r>
              <w:rPr>
                <w:color w:val="000000"/>
                <w:kern w:val="24"/>
                <w:szCs w:val="18"/>
                <w:lang w:val="en-GB"/>
              </w:rPr>
              <w:t>4.44 Ts</w:t>
            </w:r>
          </w:p>
        </w:tc>
        <w:tc>
          <w:tcPr>
            <w:tcW w:w="835" w:type="dxa"/>
          </w:tcPr>
          <w:p w14:paraId="7E097973" w14:textId="75D9F2AB" w:rsidR="00C0258A" w:rsidRPr="00C0258A" w:rsidRDefault="00C0258A" w:rsidP="00C0258A">
            <w:pPr>
              <w:rPr>
                <w:color w:val="00B050"/>
                <w:kern w:val="24"/>
                <w:szCs w:val="18"/>
                <w:lang w:val="en-GB"/>
              </w:rPr>
            </w:pPr>
            <w:r w:rsidRPr="00C0258A">
              <w:rPr>
                <w:color w:val="00B050"/>
                <w:kern w:val="24"/>
                <w:szCs w:val="18"/>
                <w:lang w:val="en-GB"/>
              </w:rPr>
              <w:t>3.36 Ts</w:t>
            </w:r>
          </w:p>
        </w:tc>
        <w:tc>
          <w:tcPr>
            <w:tcW w:w="835" w:type="dxa"/>
          </w:tcPr>
          <w:p w14:paraId="4C852631" w14:textId="136DA754" w:rsidR="00C0258A" w:rsidRDefault="00C0258A" w:rsidP="00C0258A">
            <w:pPr>
              <w:rPr>
                <w:color w:val="000000"/>
                <w:kern w:val="24"/>
                <w:szCs w:val="18"/>
                <w:lang w:val="en-GB"/>
              </w:rPr>
            </w:pPr>
            <w:r>
              <w:rPr>
                <w:color w:val="000000"/>
                <w:kern w:val="24"/>
                <w:szCs w:val="18"/>
                <w:lang w:val="en-GB"/>
              </w:rPr>
              <w:t>1.54 Ts</w:t>
            </w:r>
          </w:p>
        </w:tc>
        <w:tc>
          <w:tcPr>
            <w:tcW w:w="834" w:type="dxa"/>
          </w:tcPr>
          <w:p w14:paraId="2B16F18E" w14:textId="182B0706" w:rsidR="00C0258A" w:rsidRDefault="00C0258A" w:rsidP="00C0258A">
            <w:pPr>
              <w:rPr>
                <w:color w:val="000000"/>
                <w:kern w:val="24"/>
                <w:szCs w:val="18"/>
                <w:lang w:val="en-GB"/>
              </w:rPr>
            </w:pPr>
            <w:r>
              <w:rPr>
                <w:color w:val="000000"/>
                <w:kern w:val="24"/>
                <w:szCs w:val="18"/>
                <w:lang w:val="en-GB"/>
              </w:rPr>
              <w:t>0.93 Ts</w:t>
            </w:r>
          </w:p>
        </w:tc>
        <w:tc>
          <w:tcPr>
            <w:tcW w:w="835" w:type="dxa"/>
          </w:tcPr>
          <w:p w14:paraId="2A3DA091" w14:textId="269907FC" w:rsidR="00C0258A" w:rsidRDefault="00C0258A" w:rsidP="00C0258A">
            <w:pPr>
              <w:rPr>
                <w:color w:val="000000"/>
                <w:kern w:val="24"/>
                <w:szCs w:val="18"/>
                <w:lang w:val="en-GB"/>
              </w:rPr>
            </w:pPr>
            <w:r>
              <w:rPr>
                <w:color w:val="000000"/>
                <w:kern w:val="24"/>
                <w:szCs w:val="18"/>
                <w:lang w:val="en-GB"/>
              </w:rPr>
              <w:t>0.45 Ts</w:t>
            </w:r>
          </w:p>
        </w:tc>
        <w:tc>
          <w:tcPr>
            <w:tcW w:w="834" w:type="dxa"/>
          </w:tcPr>
          <w:p w14:paraId="19459533" w14:textId="6E09C644" w:rsidR="00C0258A" w:rsidRDefault="00C0258A" w:rsidP="00C0258A">
            <w:pPr>
              <w:rPr>
                <w:color w:val="000000"/>
                <w:kern w:val="24"/>
                <w:szCs w:val="18"/>
                <w:lang w:val="en-GB"/>
              </w:rPr>
            </w:pPr>
            <w:r>
              <w:rPr>
                <w:color w:val="000000"/>
                <w:kern w:val="24"/>
                <w:szCs w:val="18"/>
                <w:lang w:val="en-GB"/>
              </w:rPr>
              <w:t>0.34 Ts</w:t>
            </w:r>
          </w:p>
        </w:tc>
        <w:tc>
          <w:tcPr>
            <w:tcW w:w="835" w:type="dxa"/>
          </w:tcPr>
          <w:p w14:paraId="1D7973B0" w14:textId="30A94461" w:rsidR="00C0258A" w:rsidRDefault="00C0258A" w:rsidP="00C0258A">
            <w:pPr>
              <w:rPr>
                <w:color w:val="000000"/>
                <w:kern w:val="24"/>
                <w:szCs w:val="18"/>
                <w:lang w:val="en-GB"/>
              </w:rPr>
            </w:pPr>
            <w:r>
              <w:rPr>
                <w:color w:val="000000"/>
                <w:kern w:val="24"/>
                <w:szCs w:val="18"/>
                <w:lang w:val="en-GB"/>
              </w:rPr>
              <w:t>0.28 Ts</w:t>
            </w:r>
          </w:p>
        </w:tc>
        <w:tc>
          <w:tcPr>
            <w:tcW w:w="835" w:type="dxa"/>
          </w:tcPr>
          <w:p w14:paraId="5757D637" w14:textId="735ECF97" w:rsidR="00C0258A" w:rsidRDefault="00C0258A" w:rsidP="00C0258A">
            <w:pPr>
              <w:rPr>
                <w:color w:val="000000"/>
                <w:kern w:val="24"/>
                <w:szCs w:val="18"/>
                <w:lang w:val="en-GB"/>
              </w:rPr>
            </w:pPr>
            <w:r>
              <w:rPr>
                <w:color w:val="000000"/>
                <w:kern w:val="24"/>
                <w:szCs w:val="18"/>
                <w:lang w:val="en-GB"/>
              </w:rPr>
              <w:t>0.11 Ts</w:t>
            </w:r>
          </w:p>
        </w:tc>
      </w:tr>
    </w:tbl>
    <w:p w14:paraId="4C883BA5" w14:textId="77777777" w:rsidR="00576117" w:rsidRDefault="00576117" w:rsidP="007405DA">
      <w:pPr>
        <w:pStyle w:val="ListParagraph"/>
      </w:pPr>
    </w:p>
    <w:p w14:paraId="0DAF6C2E" w14:textId="384956CE" w:rsidR="007405DA" w:rsidRDefault="007405DA" w:rsidP="007405DA">
      <w:pPr>
        <w:pStyle w:val="ListParagraph"/>
        <w:numPr>
          <w:ilvl w:val="0"/>
          <w:numId w:val="36"/>
        </w:numPr>
      </w:pPr>
      <w:proofErr w:type="spellStart"/>
      <w:r>
        <w:t>Tf</w:t>
      </w:r>
      <w:proofErr w:type="spellEnd"/>
      <w:r>
        <w:t xml:space="preserve"> : </w:t>
      </w:r>
      <w:r w:rsidRPr="003A5D22">
        <w:t>an accumulated timing drift over 160ms due to a frequency offset of 0.1ppm</w:t>
      </w:r>
      <w:r>
        <w:t>, results in 0.16 ns</w:t>
      </w:r>
      <w:r w:rsidR="00BC0C95">
        <w:t xml:space="preserve"> (0,5 Ts)</w:t>
      </w:r>
      <w:r>
        <w:t xml:space="preserve">. </w:t>
      </w:r>
    </w:p>
    <w:p w14:paraId="5C7B6047" w14:textId="59CEE565" w:rsidR="007D63F8" w:rsidRDefault="007D63F8" w:rsidP="007405DA">
      <w:pPr>
        <w:pStyle w:val="ListParagraph"/>
        <w:numPr>
          <w:ilvl w:val="0"/>
          <w:numId w:val="36"/>
        </w:numPr>
      </w:pPr>
      <w:r>
        <w:t xml:space="preserve">Ta: Transmit timing adjust accuracy, and according to the reference values adopted by TS 38.133 for SCS 60 and 120, we have respectively 2 Ts and 0,5 Ts. </w:t>
      </w:r>
    </w:p>
    <w:p w14:paraId="31359B7D" w14:textId="0B03161F" w:rsidR="008B67F4" w:rsidRDefault="008B67F4" w:rsidP="00D704C7">
      <w:pPr>
        <w:pStyle w:val="ListParagraph"/>
        <w:numPr>
          <w:ilvl w:val="0"/>
          <w:numId w:val="36"/>
        </w:numPr>
      </w:pPr>
      <w:r>
        <w:t>Tm</w:t>
      </w:r>
      <w:r w:rsidR="004F2E48">
        <w:t xml:space="preserve">: Implementation margin at SAN (accounting for processing times at SAN, down conversion of the signal between the SAN and the </w:t>
      </w:r>
      <w:proofErr w:type="spellStart"/>
      <w:r w:rsidR="004F2E48">
        <w:t>gNB</w:t>
      </w:r>
      <w:proofErr w:type="spellEnd"/>
      <w:r w:rsidR="004F2E48">
        <w:t xml:space="preserve"> to be transmitted in the feeder link, </w:t>
      </w:r>
      <w:proofErr w:type="spellStart"/>
      <w:r w:rsidR="004F2E48">
        <w:t>etc</w:t>
      </w:r>
      <w:proofErr w:type="spellEnd"/>
      <w:r w:rsidR="004F2E48">
        <w:t>)</w:t>
      </w:r>
      <w:r w:rsidR="009D468B">
        <w:t>. We will adopt for each case an arbitrary margin equal to 15% of the CP</w:t>
      </w:r>
      <w:r w:rsidR="004F2E48">
        <w:t xml:space="preserve">. </w:t>
      </w:r>
    </w:p>
    <w:p w14:paraId="0F2B9232" w14:textId="77777777" w:rsidR="004F2E48" w:rsidRDefault="004F2E48" w:rsidP="004F2E48">
      <w:pPr>
        <w:pStyle w:val="ListParagraph"/>
      </w:pPr>
    </w:p>
    <w:p w14:paraId="0AE229C5" w14:textId="0C83E277" w:rsidR="009C1A6E" w:rsidRDefault="004F2E48" w:rsidP="009C1A6E">
      <w:r>
        <w:t>Therefore, in our calculation we obtain the following results</w:t>
      </w:r>
      <w:r w:rsidR="009C1A6E">
        <w:t xml:space="preserve"> (all results are in Ts)</w:t>
      </w:r>
      <w:r w:rsidR="00E31653">
        <w:t xml:space="preserve">, for the Maximum </w:t>
      </w:r>
      <w:proofErr w:type="spellStart"/>
      <w:r w:rsidR="00E31653">
        <w:t>Tp</w:t>
      </w:r>
      <w:proofErr w:type="spellEnd"/>
      <w:r w:rsidR="00E31653">
        <w:t xml:space="preserve"> that could be allowed in the NW, in the absence of implementation margin at UE side</w:t>
      </w:r>
      <w:r>
        <w:t>:</w:t>
      </w:r>
    </w:p>
    <w:p w14:paraId="40AAD0BE" w14:textId="77777777" w:rsidR="009C1A6E" w:rsidRDefault="009C1A6E" w:rsidP="009C1A6E"/>
    <w:p w14:paraId="2FAC914A" w14:textId="40B1E2DE" w:rsidR="009C1A6E" w:rsidRDefault="009C1A6E" w:rsidP="009C1A6E">
      <w:pPr>
        <w:pStyle w:val="Caption"/>
        <w:keepNext/>
      </w:pPr>
      <w:r>
        <w:t xml:space="preserve">Table </w:t>
      </w:r>
      <w:r w:rsidR="001E6062">
        <w:fldChar w:fldCharType="begin"/>
      </w:r>
      <w:r w:rsidR="001E6062">
        <w:instrText xml:space="preserve"> SEQ Table \* ARABIC </w:instrText>
      </w:r>
      <w:r w:rsidR="001E6062">
        <w:fldChar w:fldCharType="separate"/>
      </w:r>
      <w:r w:rsidR="003E5C5D">
        <w:rPr>
          <w:noProof/>
        </w:rPr>
        <w:t>5</w:t>
      </w:r>
      <w:r w:rsidR="001E6062">
        <w:rPr>
          <w:noProof/>
        </w:rPr>
        <w:fldChar w:fldCharType="end"/>
      </w:r>
      <w:r>
        <w:t xml:space="preserve"> Calculation for the maximum value allowed for </w:t>
      </w:r>
      <w:proofErr w:type="spellStart"/>
      <w:r>
        <w:t>Tp</w:t>
      </w:r>
      <w:proofErr w:type="spellEnd"/>
      <w:r>
        <w:t xml:space="preserve"> according to the time budget:</w:t>
      </w:r>
    </w:p>
    <w:tbl>
      <w:tblPr>
        <w:tblW w:w="10240" w:type="dxa"/>
        <w:tblLook w:val="04A0" w:firstRow="1" w:lastRow="0" w:firstColumn="1" w:lastColumn="0" w:noHBand="0" w:noVBand="1"/>
      </w:tblPr>
      <w:tblGrid>
        <w:gridCol w:w="1260"/>
        <w:gridCol w:w="960"/>
        <w:gridCol w:w="1300"/>
        <w:gridCol w:w="960"/>
        <w:gridCol w:w="960"/>
        <w:gridCol w:w="960"/>
        <w:gridCol w:w="960"/>
        <w:gridCol w:w="960"/>
        <w:gridCol w:w="960"/>
        <w:gridCol w:w="960"/>
      </w:tblGrid>
      <w:tr w:rsidR="007D63F8" w:rsidRPr="007D63F8" w14:paraId="303C4E29" w14:textId="77777777" w:rsidTr="007D63F8">
        <w:trPr>
          <w:trHeight w:val="315"/>
        </w:trPr>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0DB32" w14:textId="76E8B452" w:rsidR="007D63F8" w:rsidRPr="007D63F8" w:rsidRDefault="007D63F8" w:rsidP="007D63F8">
            <w:pPr>
              <w:spacing w:after="0" w:line="240" w:lineRule="auto"/>
              <w:rPr>
                <w:rFonts w:eastAsia="Times New Roman" w:cs="Times New Roman"/>
                <w:color w:val="000000"/>
                <w:szCs w:val="20"/>
                <w:lang w:val="en-GB" w:eastAsia="en-GB"/>
              </w:rPr>
            </w:pPr>
            <w:r w:rsidRPr="007D63F8">
              <w:rPr>
                <w:rFonts w:eastAsia="Times New Roman" w:cs="Times New Roman"/>
                <w:color w:val="000000"/>
                <w:szCs w:val="20"/>
                <w:lang w:eastAsia="en-GB"/>
              </w:rPr>
              <w:t>DL SCS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925D45A" w14:textId="27EED0C0" w:rsidR="007D63F8" w:rsidRPr="007D63F8" w:rsidRDefault="007D63F8" w:rsidP="007D63F8">
            <w:pPr>
              <w:spacing w:after="0" w:line="240" w:lineRule="auto"/>
              <w:rPr>
                <w:rFonts w:eastAsia="Times New Roman" w:cs="Times New Roman"/>
                <w:color w:val="000000"/>
                <w:szCs w:val="20"/>
                <w:lang w:val="en-GB" w:eastAsia="en-GB"/>
              </w:rPr>
            </w:pPr>
            <w:r w:rsidRPr="007D63F8">
              <w:rPr>
                <w:rFonts w:eastAsia="Times New Roman" w:cs="Times New Roman"/>
                <w:color w:val="000000"/>
                <w:szCs w:val="20"/>
                <w:lang w:eastAsia="en-GB"/>
              </w:rPr>
              <w:t>UL SCS</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B50233E" w14:textId="7C6CD962" w:rsidR="007D63F8" w:rsidRPr="007D63F8" w:rsidRDefault="007D63F8" w:rsidP="007D63F8">
            <w:pPr>
              <w:spacing w:after="0" w:line="240" w:lineRule="auto"/>
              <w:rPr>
                <w:rFonts w:eastAsia="Times New Roman" w:cs="Times New Roman"/>
                <w:color w:val="000000"/>
                <w:szCs w:val="20"/>
                <w:lang w:val="en-GB" w:eastAsia="en-GB"/>
              </w:rPr>
            </w:pPr>
            <w:proofErr w:type="spellStart"/>
            <w:r w:rsidRPr="007D63F8">
              <w:rPr>
                <w:rFonts w:eastAsia="Times New Roman" w:cs="Times New Roman"/>
                <w:color w:val="000000"/>
                <w:szCs w:val="20"/>
                <w:lang w:eastAsia="en-GB"/>
              </w:rPr>
              <w:t>Tcp</w:t>
            </w:r>
            <w:proofErr w:type="spellEnd"/>
            <w:r w:rsidRPr="007D63F8">
              <w:rPr>
                <w:rFonts w:eastAsia="Times New Roman" w:cs="Times New Roman"/>
                <w:color w:val="000000"/>
                <w:szCs w:val="20"/>
                <w:lang w:eastAsia="en-GB"/>
              </w:rPr>
              <w:t xml:space="preserve"> (UL)</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C64AAE3" w14:textId="053E803E" w:rsidR="007D63F8" w:rsidRPr="007D63F8" w:rsidRDefault="007D63F8" w:rsidP="007D63F8">
            <w:pPr>
              <w:spacing w:after="0" w:line="240" w:lineRule="auto"/>
              <w:rPr>
                <w:rFonts w:eastAsia="Times New Roman" w:cs="Times New Roman"/>
                <w:color w:val="000000"/>
                <w:szCs w:val="20"/>
                <w:lang w:val="en-GB" w:eastAsia="en-GB"/>
              </w:rPr>
            </w:pPr>
            <w:r w:rsidRPr="007D63F8">
              <w:rPr>
                <w:rFonts w:eastAsia="Times New Roman" w:cs="Times New Roman"/>
                <w:color w:val="000000"/>
                <w:szCs w:val="20"/>
                <w:lang w:eastAsia="en-GB"/>
              </w:rPr>
              <w:t>Td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CFC8421" w14:textId="7ADFFA2F" w:rsidR="007D63F8" w:rsidRPr="007D63F8" w:rsidRDefault="007D63F8" w:rsidP="007D63F8">
            <w:pPr>
              <w:spacing w:after="0" w:line="240" w:lineRule="auto"/>
              <w:rPr>
                <w:rFonts w:eastAsia="Times New Roman" w:cs="Times New Roman"/>
                <w:color w:val="000000"/>
                <w:szCs w:val="20"/>
                <w:lang w:val="en-GB" w:eastAsia="en-GB"/>
              </w:rPr>
            </w:pPr>
            <w:r w:rsidRPr="007D63F8">
              <w:rPr>
                <w:rFonts w:eastAsia="Times New Roman" w:cs="Times New Roman"/>
                <w:color w:val="000000"/>
                <w:szCs w:val="20"/>
                <w:lang w:eastAsia="en-GB"/>
              </w:rPr>
              <w:t>Tch</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E65D2A2" w14:textId="43891FE8" w:rsidR="007D63F8" w:rsidRPr="007D63F8" w:rsidRDefault="007D63F8" w:rsidP="007D63F8">
            <w:pPr>
              <w:spacing w:after="0" w:line="240" w:lineRule="auto"/>
              <w:rPr>
                <w:rFonts w:eastAsia="Times New Roman" w:cs="Times New Roman"/>
                <w:color w:val="000000"/>
                <w:szCs w:val="20"/>
                <w:lang w:val="en-GB" w:eastAsia="en-GB"/>
              </w:rPr>
            </w:pPr>
            <w:r w:rsidRPr="007D63F8">
              <w:rPr>
                <w:rFonts w:eastAsia="Times New Roman" w:cs="Times New Roman"/>
                <w:color w:val="000000"/>
                <w:szCs w:val="20"/>
                <w:lang w:eastAsia="en-GB"/>
              </w:rPr>
              <w:t>Tr</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34E793B" w14:textId="6FB77B6F" w:rsidR="007D63F8" w:rsidRPr="007D63F8" w:rsidRDefault="007D63F8" w:rsidP="007D63F8">
            <w:pPr>
              <w:spacing w:after="0" w:line="240" w:lineRule="auto"/>
              <w:rPr>
                <w:rFonts w:eastAsia="Times New Roman" w:cs="Times New Roman"/>
                <w:color w:val="000000"/>
                <w:szCs w:val="20"/>
                <w:lang w:val="en-GB" w:eastAsia="en-GB"/>
              </w:rPr>
            </w:pPr>
            <w:r w:rsidRPr="007D63F8">
              <w:rPr>
                <w:rFonts w:eastAsia="Times New Roman" w:cs="Times New Roman"/>
                <w:color w:val="000000"/>
                <w:szCs w:val="20"/>
                <w:lang w:val="en-GB" w:eastAsia="en-GB"/>
              </w:rPr>
              <w:t>Ta</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48D80E1" w14:textId="4851AD85" w:rsidR="007D63F8" w:rsidRPr="007D63F8" w:rsidRDefault="007D63F8" w:rsidP="007D63F8">
            <w:pPr>
              <w:spacing w:after="0" w:line="240" w:lineRule="auto"/>
              <w:rPr>
                <w:rFonts w:eastAsia="Times New Roman" w:cs="Times New Roman"/>
                <w:color w:val="000000"/>
                <w:szCs w:val="20"/>
                <w:lang w:val="en-GB" w:eastAsia="en-GB"/>
              </w:rPr>
            </w:pPr>
            <w:proofErr w:type="spellStart"/>
            <w:r w:rsidRPr="007D63F8">
              <w:rPr>
                <w:rFonts w:eastAsia="Times New Roman" w:cs="Times New Roman"/>
                <w:color w:val="000000"/>
                <w:szCs w:val="20"/>
                <w:lang w:eastAsia="en-GB"/>
              </w:rPr>
              <w:t>Tf</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3963DA2" w14:textId="7C5443E3" w:rsidR="007D63F8" w:rsidRPr="007D63F8" w:rsidRDefault="007D63F8" w:rsidP="007D63F8">
            <w:pPr>
              <w:spacing w:after="0" w:line="240" w:lineRule="auto"/>
              <w:rPr>
                <w:rFonts w:eastAsia="Times New Roman" w:cs="Times New Roman"/>
                <w:color w:val="000000"/>
                <w:szCs w:val="20"/>
                <w:lang w:val="en-GB" w:eastAsia="en-GB"/>
              </w:rPr>
            </w:pPr>
            <w:r w:rsidRPr="007D63F8">
              <w:rPr>
                <w:rFonts w:eastAsia="Times New Roman" w:cs="Times New Roman"/>
                <w:color w:val="000000"/>
                <w:szCs w:val="20"/>
                <w:lang w:eastAsia="en-GB"/>
              </w:rPr>
              <w:t>Tm</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5C77765" w14:textId="47E83B98" w:rsidR="007D63F8" w:rsidRPr="007D63F8" w:rsidRDefault="007D63F8" w:rsidP="007D63F8">
            <w:pPr>
              <w:spacing w:after="0" w:line="240" w:lineRule="auto"/>
              <w:rPr>
                <w:rFonts w:eastAsia="Times New Roman" w:cs="Times New Roman"/>
                <w:color w:val="000000"/>
                <w:szCs w:val="20"/>
                <w:lang w:val="en-GB" w:eastAsia="en-GB"/>
              </w:rPr>
            </w:pPr>
            <w:r w:rsidRPr="007D63F8">
              <w:rPr>
                <w:rFonts w:eastAsia="Times New Roman" w:cs="Times New Roman"/>
                <w:color w:val="000000"/>
                <w:szCs w:val="20"/>
                <w:lang w:eastAsia="en-GB"/>
              </w:rPr>
              <w:t>Max(</w:t>
            </w:r>
            <w:proofErr w:type="spellStart"/>
            <w:r w:rsidRPr="007D63F8">
              <w:rPr>
                <w:rFonts w:eastAsia="Times New Roman" w:cs="Times New Roman"/>
                <w:color w:val="000000"/>
                <w:szCs w:val="20"/>
                <w:lang w:eastAsia="en-GB"/>
              </w:rPr>
              <w:t>Tp</w:t>
            </w:r>
            <w:proofErr w:type="spellEnd"/>
            <w:r w:rsidRPr="007D63F8">
              <w:rPr>
                <w:rFonts w:eastAsia="Times New Roman" w:cs="Times New Roman"/>
                <w:color w:val="000000"/>
                <w:szCs w:val="20"/>
                <w:lang w:eastAsia="en-GB"/>
              </w:rPr>
              <w:t>)</w:t>
            </w:r>
          </w:p>
        </w:tc>
      </w:tr>
      <w:tr w:rsidR="007D63F8" w:rsidRPr="007D63F8" w14:paraId="79A9261A" w14:textId="77777777" w:rsidTr="007D63F8">
        <w:trPr>
          <w:trHeight w:val="315"/>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148F4706" w14:textId="2FD1755B"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120</w:t>
            </w:r>
          </w:p>
        </w:tc>
        <w:tc>
          <w:tcPr>
            <w:tcW w:w="960" w:type="dxa"/>
            <w:tcBorders>
              <w:top w:val="nil"/>
              <w:left w:val="nil"/>
              <w:bottom w:val="single" w:sz="4" w:space="0" w:color="auto"/>
              <w:right w:val="single" w:sz="4" w:space="0" w:color="auto"/>
            </w:tcBorders>
            <w:shd w:val="clear" w:color="auto" w:fill="auto"/>
            <w:vAlign w:val="center"/>
            <w:hideMark/>
          </w:tcPr>
          <w:p w14:paraId="57A479A2" w14:textId="5785C658"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60</w:t>
            </w:r>
          </w:p>
        </w:tc>
        <w:tc>
          <w:tcPr>
            <w:tcW w:w="1300" w:type="dxa"/>
            <w:tcBorders>
              <w:top w:val="nil"/>
              <w:left w:val="nil"/>
              <w:bottom w:val="single" w:sz="4" w:space="0" w:color="auto"/>
              <w:right w:val="single" w:sz="4" w:space="0" w:color="auto"/>
            </w:tcBorders>
            <w:shd w:val="clear" w:color="auto" w:fill="auto"/>
            <w:vAlign w:val="center"/>
            <w:hideMark/>
          </w:tcPr>
          <w:p w14:paraId="5BDB2E7E" w14:textId="07C89F62"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36</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936E2B" w14:textId="75998C29"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0</w:t>
            </w:r>
            <w:r>
              <w:rPr>
                <w:rFonts w:eastAsia="Times New Roman" w:cs="Times New Roman"/>
                <w:color w:val="000000"/>
                <w:szCs w:val="20"/>
                <w:lang w:eastAsia="en-GB"/>
              </w:rPr>
              <w:t>.</w:t>
            </w:r>
            <w:r w:rsidRPr="007D63F8">
              <w:rPr>
                <w:rFonts w:eastAsia="Times New Roman" w:cs="Times New Roman"/>
                <w:color w:val="000000"/>
                <w:szCs w:val="20"/>
                <w:lang w:eastAsia="en-GB"/>
              </w:rPr>
              <w:t>53</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6CF62BA7" w14:textId="6A5A7CB2"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val="en-GB" w:eastAsia="en-GB"/>
              </w:rPr>
              <w:t>3</w:t>
            </w:r>
            <w:r>
              <w:rPr>
                <w:rFonts w:eastAsia="Times New Roman" w:cs="Times New Roman"/>
                <w:color w:val="000000"/>
                <w:szCs w:val="20"/>
                <w:lang w:val="en-GB" w:eastAsia="en-GB"/>
              </w:rPr>
              <w:t>.</w:t>
            </w:r>
            <w:r w:rsidRPr="007D63F8">
              <w:rPr>
                <w:rFonts w:eastAsia="Times New Roman" w:cs="Times New Roman"/>
                <w:color w:val="000000"/>
                <w:szCs w:val="20"/>
                <w:lang w:val="en-GB" w:eastAsia="en-GB"/>
              </w:rPr>
              <w:t>36</w:t>
            </w:r>
          </w:p>
        </w:tc>
        <w:tc>
          <w:tcPr>
            <w:tcW w:w="960" w:type="dxa"/>
            <w:tcBorders>
              <w:top w:val="nil"/>
              <w:left w:val="nil"/>
              <w:bottom w:val="single" w:sz="4" w:space="0" w:color="auto"/>
              <w:right w:val="single" w:sz="4" w:space="0" w:color="auto"/>
            </w:tcBorders>
            <w:shd w:val="clear" w:color="auto" w:fill="auto"/>
            <w:vAlign w:val="center"/>
            <w:hideMark/>
          </w:tcPr>
          <w:p w14:paraId="3AF5A32D" w14:textId="588CFA64" w:rsidR="007D63F8" w:rsidRPr="007D63F8" w:rsidRDefault="007D63F8" w:rsidP="007D63F8">
            <w:pPr>
              <w:spacing w:after="0" w:line="240" w:lineRule="auto"/>
              <w:jc w:val="center"/>
              <w:rPr>
                <w:rFonts w:eastAsia="Times New Roman" w:cs="Times New Roman"/>
                <w:color w:val="000000"/>
                <w:szCs w:val="20"/>
                <w:lang w:val="en-GB" w:eastAsia="en-GB"/>
              </w:rPr>
            </w:pPr>
            <w:r w:rsidRPr="007D63F8">
              <w:rPr>
                <w:rFonts w:eastAsia="Times New Roman" w:cs="Times New Roman"/>
                <w:color w:val="000000"/>
                <w:szCs w:val="20"/>
                <w:lang w:eastAsia="en-GB"/>
              </w:rPr>
              <w:t>2</w:t>
            </w:r>
          </w:p>
        </w:tc>
        <w:tc>
          <w:tcPr>
            <w:tcW w:w="960" w:type="dxa"/>
            <w:tcBorders>
              <w:top w:val="nil"/>
              <w:left w:val="nil"/>
              <w:bottom w:val="single" w:sz="4" w:space="0" w:color="auto"/>
              <w:right w:val="single" w:sz="4" w:space="0" w:color="auto"/>
            </w:tcBorders>
            <w:shd w:val="clear" w:color="auto" w:fill="auto"/>
            <w:vAlign w:val="center"/>
            <w:hideMark/>
          </w:tcPr>
          <w:p w14:paraId="7C81C957" w14:textId="366474BC" w:rsidR="007D63F8" w:rsidRPr="007D63F8" w:rsidRDefault="007D63F8" w:rsidP="007D63F8">
            <w:pPr>
              <w:spacing w:after="0" w:line="240" w:lineRule="auto"/>
              <w:jc w:val="center"/>
              <w:rPr>
                <w:rFonts w:eastAsia="Times New Roman" w:cs="Times New Roman"/>
                <w:color w:val="000000"/>
                <w:szCs w:val="20"/>
                <w:lang w:val="en-GB" w:eastAsia="en-GB"/>
              </w:rPr>
            </w:pPr>
            <w:r w:rsidRPr="007D63F8">
              <w:rPr>
                <w:rFonts w:eastAsia="Times New Roman" w:cs="Times New Roman"/>
                <w:color w:val="000000"/>
                <w:szCs w:val="20"/>
                <w:lang w:val="en-GB" w:eastAsia="en-GB"/>
              </w:rPr>
              <w:t>2</w:t>
            </w:r>
          </w:p>
        </w:tc>
        <w:tc>
          <w:tcPr>
            <w:tcW w:w="960" w:type="dxa"/>
            <w:tcBorders>
              <w:top w:val="nil"/>
              <w:left w:val="nil"/>
              <w:bottom w:val="single" w:sz="4" w:space="0" w:color="auto"/>
              <w:right w:val="single" w:sz="4" w:space="0" w:color="auto"/>
            </w:tcBorders>
            <w:shd w:val="clear" w:color="auto" w:fill="auto"/>
            <w:vAlign w:val="center"/>
            <w:hideMark/>
          </w:tcPr>
          <w:p w14:paraId="1A160033" w14:textId="2E9D0F7C"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0</w:t>
            </w:r>
            <w:r>
              <w:rPr>
                <w:rFonts w:eastAsia="Times New Roman" w:cs="Times New Roman"/>
                <w:color w:val="000000"/>
                <w:szCs w:val="20"/>
                <w:lang w:eastAsia="en-GB"/>
              </w:rPr>
              <w:t>.</w:t>
            </w:r>
            <w:r w:rsidRPr="007D63F8">
              <w:rPr>
                <w:rFonts w:eastAsia="Times New Roman" w:cs="Times New Roman"/>
                <w:color w:val="000000"/>
                <w:szCs w:val="20"/>
                <w:lang w:eastAsia="en-GB"/>
              </w:rPr>
              <w:t>5</w:t>
            </w:r>
          </w:p>
        </w:tc>
        <w:tc>
          <w:tcPr>
            <w:tcW w:w="960" w:type="dxa"/>
            <w:tcBorders>
              <w:top w:val="nil"/>
              <w:left w:val="nil"/>
              <w:bottom w:val="single" w:sz="4" w:space="0" w:color="auto"/>
              <w:right w:val="single" w:sz="4" w:space="0" w:color="auto"/>
            </w:tcBorders>
            <w:shd w:val="clear" w:color="auto" w:fill="auto"/>
            <w:vAlign w:val="center"/>
            <w:hideMark/>
          </w:tcPr>
          <w:p w14:paraId="59126617" w14:textId="5E0F761C"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5</w:t>
            </w:r>
            <w:r>
              <w:rPr>
                <w:rFonts w:eastAsia="Times New Roman" w:cs="Times New Roman"/>
                <w:color w:val="000000"/>
                <w:szCs w:val="20"/>
                <w:lang w:eastAsia="en-GB"/>
              </w:rPr>
              <w:t>.</w:t>
            </w:r>
            <w:r w:rsidRPr="007D63F8">
              <w:rPr>
                <w:rFonts w:eastAsia="Times New Roman" w:cs="Times New Roman"/>
                <w:color w:val="000000"/>
                <w:szCs w:val="20"/>
                <w:lang w:eastAsia="en-GB"/>
              </w:rPr>
              <w:t>4</w:t>
            </w:r>
          </w:p>
        </w:tc>
        <w:tc>
          <w:tcPr>
            <w:tcW w:w="960" w:type="dxa"/>
            <w:tcBorders>
              <w:top w:val="nil"/>
              <w:left w:val="nil"/>
              <w:bottom w:val="single" w:sz="4" w:space="0" w:color="auto"/>
              <w:right w:val="single" w:sz="4" w:space="0" w:color="auto"/>
            </w:tcBorders>
            <w:shd w:val="clear" w:color="auto" w:fill="auto"/>
            <w:vAlign w:val="center"/>
            <w:hideMark/>
          </w:tcPr>
          <w:p w14:paraId="31E357B9" w14:textId="48EBC85F"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11</w:t>
            </w:r>
            <w:r>
              <w:rPr>
                <w:rFonts w:eastAsia="Times New Roman" w:cs="Times New Roman"/>
                <w:color w:val="000000"/>
                <w:szCs w:val="20"/>
                <w:lang w:eastAsia="en-GB"/>
              </w:rPr>
              <w:t>.</w:t>
            </w:r>
            <w:r w:rsidRPr="007D63F8">
              <w:rPr>
                <w:rFonts w:eastAsia="Times New Roman" w:cs="Times New Roman"/>
                <w:color w:val="000000"/>
                <w:szCs w:val="20"/>
                <w:lang w:eastAsia="en-GB"/>
              </w:rPr>
              <w:t>78</w:t>
            </w:r>
          </w:p>
        </w:tc>
      </w:tr>
      <w:tr w:rsidR="007D63F8" w:rsidRPr="007D63F8" w14:paraId="69127374" w14:textId="77777777" w:rsidTr="007D63F8">
        <w:trPr>
          <w:trHeight w:val="315"/>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6927A1BD" w14:textId="3FAD59B5"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240</w:t>
            </w:r>
          </w:p>
        </w:tc>
        <w:tc>
          <w:tcPr>
            <w:tcW w:w="960" w:type="dxa"/>
            <w:tcBorders>
              <w:top w:val="nil"/>
              <w:left w:val="nil"/>
              <w:bottom w:val="single" w:sz="4" w:space="0" w:color="auto"/>
              <w:right w:val="single" w:sz="4" w:space="0" w:color="auto"/>
            </w:tcBorders>
            <w:shd w:val="clear" w:color="auto" w:fill="auto"/>
            <w:vAlign w:val="center"/>
            <w:hideMark/>
          </w:tcPr>
          <w:p w14:paraId="3074B7E3" w14:textId="4552B2B7"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60</w:t>
            </w:r>
          </w:p>
        </w:tc>
        <w:tc>
          <w:tcPr>
            <w:tcW w:w="1300" w:type="dxa"/>
            <w:tcBorders>
              <w:top w:val="nil"/>
              <w:left w:val="nil"/>
              <w:bottom w:val="single" w:sz="4" w:space="0" w:color="auto"/>
              <w:right w:val="single" w:sz="4" w:space="0" w:color="auto"/>
            </w:tcBorders>
            <w:shd w:val="clear" w:color="auto" w:fill="auto"/>
            <w:vAlign w:val="center"/>
            <w:hideMark/>
          </w:tcPr>
          <w:p w14:paraId="08BF4C58" w14:textId="3B009C46"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36</w:t>
            </w:r>
          </w:p>
        </w:tc>
        <w:tc>
          <w:tcPr>
            <w:tcW w:w="960" w:type="dxa"/>
            <w:tcBorders>
              <w:top w:val="nil"/>
              <w:left w:val="single" w:sz="8" w:space="0" w:color="auto"/>
              <w:bottom w:val="single" w:sz="8" w:space="0" w:color="auto"/>
              <w:right w:val="single" w:sz="8" w:space="0" w:color="auto"/>
            </w:tcBorders>
            <w:shd w:val="clear" w:color="auto" w:fill="auto"/>
            <w:vAlign w:val="center"/>
            <w:hideMark/>
          </w:tcPr>
          <w:p w14:paraId="2DE08D62" w14:textId="0384C550"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0</w:t>
            </w:r>
            <w:r>
              <w:rPr>
                <w:rFonts w:eastAsia="Times New Roman" w:cs="Times New Roman"/>
                <w:color w:val="000000"/>
                <w:szCs w:val="20"/>
                <w:lang w:eastAsia="en-GB"/>
              </w:rPr>
              <w:t>.</w:t>
            </w:r>
            <w:r w:rsidRPr="007D63F8">
              <w:rPr>
                <w:rFonts w:eastAsia="Times New Roman" w:cs="Times New Roman"/>
                <w:color w:val="000000"/>
                <w:szCs w:val="20"/>
                <w:lang w:eastAsia="en-GB"/>
              </w:rPr>
              <w:t>27</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1A9CB209" w14:textId="614238CB"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val="en-GB" w:eastAsia="en-GB"/>
              </w:rPr>
              <w:t>3</w:t>
            </w:r>
            <w:r>
              <w:rPr>
                <w:rFonts w:eastAsia="Times New Roman" w:cs="Times New Roman"/>
                <w:color w:val="000000"/>
                <w:szCs w:val="20"/>
                <w:lang w:val="en-GB" w:eastAsia="en-GB"/>
              </w:rPr>
              <w:t>.</w:t>
            </w:r>
            <w:r w:rsidRPr="007D63F8">
              <w:rPr>
                <w:rFonts w:eastAsia="Times New Roman" w:cs="Times New Roman"/>
                <w:color w:val="000000"/>
                <w:szCs w:val="20"/>
                <w:lang w:val="en-GB" w:eastAsia="en-GB"/>
              </w:rPr>
              <w:t>36</w:t>
            </w:r>
          </w:p>
        </w:tc>
        <w:tc>
          <w:tcPr>
            <w:tcW w:w="960" w:type="dxa"/>
            <w:tcBorders>
              <w:top w:val="nil"/>
              <w:left w:val="nil"/>
              <w:bottom w:val="single" w:sz="4" w:space="0" w:color="auto"/>
              <w:right w:val="single" w:sz="4" w:space="0" w:color="auto"/>
            </w:tcBorders>
            <w:shd w:val="clear" w:color="auto" w:fill="auto"/>
            <w:vAlign w:val="center"/>
            <w:hideMark/>
          </w:tcPr>
          <w:p w14:paraId="0866B70C" w14:textId="702D6220" w:rsidR="007D63F8" w:rsidRPr="007D63F8" w:rsidRDefault="007D63F8" w:rsidP="007D63F8">
            <w:pPr>
              <w:spacing w:after="0" w:line="240" w:lineRule="auto"/>
              <w:jc w:val="center"/>
              <w:rPr>
                <w:rFonts w:eastAsia="Times New Roman" w:cs="Times New Roman"/>
                <w:color w:val="000000"/>
                <w:szCs w:val="20"/>
                <w:lang w:val="en-GB" w:eastAsia="en-GB"/>
              </w:rPr>
            </w:pPr>
            <w:r w:rsidRPr="007D63F8">
              <w:rPr>
                <w:rFonts w:eastAsia="Times New Roman" w:cs="Times New Roman"/>
                <w:color w:val="000000"/>
                <w:szCs w:val="20"/>
                <w:lang w:eastAsia="en-GB"/>
              </w:rPr>
              <w:t>2</w:t>
            </w:r>
          </w:p>
        </w:tc>
        <w:tc>
          <w:tcPr>
            <w:tcW w:w="960" w:type="dxa"/>
            <w:tcBorders>
              <w:top w:val="nil"/>
              <w:left w:val="nil"/>
              <w:bottom w:val="single" w:sz="4" w:space="0" w:color="auto"/>
              <w:right w:val="single" w:sz="4" w:space="0" w:color="auto"/>
            </w:tcBorders>
            <w:shd w:val="clear" w:color="auto" w:fill="auto"/>
            <w:vAlign w:val="center"/>
            <w:hideMark/>
          </w:tcPr>
          <w:p w14:paraId="67890E8A" w14:textId="47D286FC" w:rsidR="007D63F8" w:rsidRPr="007D63F8" w:rsidRDefault="007D63F8" w:rsidP="007D63F8">
            <w:pPr>
              <w:spacing w:after="0" w:line="240" w:lineRule="auto"/>
              <w:jc w:val="center"/>
              <w:rPr>
                <w:rFonts w:eastAsia="Times New Roman" w:cs="Times New Roman"/>
                <w:color w:val="000000"/>
                <w:szCs w:val="20"/>
                <w:lang w:val="en-GB" w:eastAsia="en-GB"/>
              </w:rPr>
            </w:pPr>
            <w:r w:rsidRPr="007D63F8">
              <w:rPr>
                <w:rFonts w:eastAsia="Times New Roman" w:cs="Times New Roman"/>
                <w:color w:val="000000"/>
                <w:szCs w:val="20"/>
                <w:lang w:val="en-GB" w:eastAsia="en-GB"/>
              </w:rPr>
              <w:t>2</w:t>
            </w:r>
          </w:p>
        </w:tc>
        <w:tc>
          <w:tcPr>
            <w:tcW w:w="960" w:type="dxa"/>
            <w:tcBorders>
              <w:top w:val="nil"/>
              <w:left w:val="nil"/>
              <w:bottom w:val="single" w:sz="4" w:space="0" w:color="auto"/>
              <w:right w:val="single" w:sz="4" w:space="0" w:color="auto"/>
            </w:tcBorders>
            <w:shd w:val="clear" w:color="auto" w:fill="auto"/>
            <w:vAlign w:val="center"/>
            <w:hideMark/>
          </w:tcPr>
          <w:p w14:paraId="0FFFB368" w14:textId="72380994"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0</w:t>
            </w:r>
            <w:r>
              <w:rPr>
                <w:rFonts w:eastAsia="Times New Roman" w:cs="Times New Roman"/>
                <w:color w:val="000000"/>
                <w:szCs w:val="20"/>
                <w:lang w:eastAsia="en-GB"/>
              </w:rPr>
              <w:t>.</w:t>
            </w:r>
            <w:r w:rsidRPr="007D63F8">
              <w:rPr>
                <w:rFonts w:eastAsia="Times New Roman" w:cs="Times New Roman"/>
                <w:color w:val="000000"/>
                <w:szCs w:val="20"/>
                <w:lang w:eastAsia="en-GB"/>
              </w:rPr>
              <w:t>5</w:t>
            </w:r>
          </w:p>
        </w:tc>
        <w:tc>
          <w:tcPr>
            <w:tcW w:w="960" w:type="dxa"/>
            <w:tcBorders>
              <w:top w:val="nil"/>
              <w:left w:val="nil"/>
              <w:bottom w:val="single" w:sz="4" w:space="0" w:color="auto"/>
              <w:right w:val="single" w:sz="4" w:space="0" w:color="auto"/>
            </w:tcBorders>
            <w:shd w:val="clear" w:color="auto" w:fill="auto"/>
            <w:vAlign w:val="center"/>
            <w:hideMark/>
          </w:tcPr>
          <w:p w14:paraId="5F924624" w14:textId="72121402"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val="en-GB" w:eastAsia="en-GB"/>
              </w:rPr>
              <w:t>5</w:t>
            </w:r>
            <w:r>
              <w:rPr>
                <w:rFonts w:eastAsia="Times New Roman" w:cs="Times New Roman"/>
                <w:color w:val="000000"/>
                <w:szCs w:val="20"/>
                <w:lang w:val="en-GB" w:eastAsia="en-GB"/>
              </w:rPr>
              <w:t>.</w:t>
            </w:r>
            <w:r w:rsidRPr="007D63F8">
              <w:rPr>
                <w:rFonts w:eastAsia="Times New Roman" w:cs="Times New Roman"/>
                <w:color w:val="000000"/>
                <w:szCs w:val="20"/>
                <w:lang w:val="en-GB" w:eastAsia="en-GB"/>
              </w:rPr>
              <w:t>4</w:t>
            </w:r>
          </w:p>
        </w:tc>
        <w:tc>
          <w:tcPr>
            <w:tcW w:w="960" w:type="dxa"/>
            <w:tcBorders>
              <w:top w:val="nil"/>
              <w:left w:val="nil"/>
              <w:bottom w:val="single" w:sz="4" w:space="0" w:color="auto"/>
              <w:right w:val="single" w:sz="4" w:space="0" w:color="auto"/>
            </w:tcBorders>
            <w:shd w:val="clear" w:color="auto" w:fill="auto"/>
            <w:vAlign w:val="center"/>
            <w:hideMark/>
          </w:tcPr>
          <w:p w14:paraId="0999B71C" w14:textId="3D9EC812"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12</w:t>
            </w:r>
            <w:r>
              <w:rPr>
                <w:rFonts w:eastAsia="Times New Roman" w:cs="Times New Roman"/>
                <w:color w:val="000000"/>
                <w:szCs w:val="20"/>
                <w:lang w:eastAsia="en-GB"/>
              </w:rPr>
              <w:t>.</w:t>
            </w:r>
            <w:r w:rsidRPr="007D63F8">
              <w:rPr>
                <w:rFonts w:eastAsia="Times New Roman" w:cs="Times New Roman"/>
                <w:color w:val="000000"/>
                <w:szCs w:val="20"/>
                <w:lang w:eastAsia="en-GB"/>
              </w:rPr>
              <w:t>3</w:t>
            </w:r>
          </w:p>
        </w:tc>
      </w:tr>
      <w:tr w:rsidR="007D63F8" w:rsidRPr="007D63F8" w14:paraId="51CBDF52" w14:textId="77777777" w:rsidTr="007D63F8">
        <w:trPr>
          <w:trHeight w:val="315"/>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03E41185" w14:textId="4A7DE0BF"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120</w:t>
            </w:r>
          </w:p>
        </w:tc>
        <w:tc>
          <w:tcPr>
            <w:tcW w:w="960" w:type="dxa"/>
            <w:tcBorders>
              <w:top w:val="nil"/>
              <w:left w:val="nil"/>
              <w:bottom w:val="single" w:sz="4" w:space="0" w:color="auto"/>
              <w:right w:val="single" w:sz="4" w:space="0" w:color="auto"/>
            </w:tcBorders>
            <w:shd w:val="clear" w:color="auto" w:fill="auto"/>
            <w:vAlign w:val="center"/>
            <w:hideMark/>
          </w:tcPr>
          <w:p w14:paraId="5F80CFC4" w14:textId="2F5974D3"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120</w:t>
            </w:r>
          </w:p>
        </w:tc>
        <w:tc>
          <w:tcPr>
            <w:tcW w:w="1300" w:type="dxa"/>
            <w:tcBorders>
              <w:top w:val="nil"/>
              <w:left w:val="nil"/>
              <w:bottom w:val="single" w:sz="4" w:space="0" w:color="auto"/>
              <w:right w:val="single" w:sz="4" w:space="0" w:color="auto"/>
            </w:tcBorders>
            <w:shd w:val="clear" w:color="auto" w:fill="auto"/>
            <w:vAlign w:val="center"/>
            <w:hideMark/>
          </w:tcPr>
          <w:p w14:paraId="6BAF71BC" w14:textId="57E0607B"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18</w:t>
            </w:r>
          </w:p>
        </w:tc>
        <w:tc>
          <w:tcPr>
            <w:tcW w:w="960" w:type="dxa"/>
            <w:tcBorders>
              <w:top w:val="nil"/>
              <w:left w:val="single" w:sz="8" w:space="0" w:color="auto"/>
              <w:bottom w:val="single" w:sz="8" w:space="0" w:color="auto"/>
              <w:right w:val="single" w:sz="8" w:space="0" w:color="auto"/>
            </w:tcBorders>
            <w:shd w:val="clear" w:color="auto" w:fill="auto"/>
            <w:vAlign w:val="center"/>
            <w:hideMark/>
          </w:tcPr>
          <w:p w14:paraId="44AB29D7" w14:textId="105270A2"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0</w:t>
            </w:r>
            <w:r>
              <w:rPr>
                <w:rFonts w:eastAsia="Times New Roman" w:cs="Times New Roman"/>
                <w:color w:val="000000"/>
                <w:szCs w:val="20"/>
                <w:lang w:eastAsia="en-GB"/>
              </w:rPr>
              <w:t>.</w:t>
            </w:r>
            <w:r w:rsidRPr="007D63F8">
              <w:rPr>
                <w:rFonts w:eastAsia="Times New Roman" w:cs="Times New Roman"/>
                <w:color w:val="000000"/>
                <w:szCs w:val="20"/>
                <w:lang w:eastAsia="en-GB"/>
              </w:rPr>
              <w:t>53</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7570F059" w14:textId="305C1DB8"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val="en-GB" w:eastAsia="en-GB"/>
              </w:rPr>
              <w:t>3</w:t>
            </w:r>
            <w:r>
              <w:rPr>
                <w:rFonts w:eastAsia="Times New Roman" w:cs="Times New Roman"/>
                <w:color w:val="000000"/>
                <w:szCs w:val="20"/>
                <w:lang w:val="en-GB" w:eastAsia="en-GB"/>
              </w:rPr>
              <w:t>.</w:t>
            </w:r>
            <w:r w:rsidRPr="007D63F8">
              <w:rPr>
                <w:rFonts w:eastAsia="Times New Roman" w:cs="Times New Roman"/>
                <w:color w:val="000000"/>
                <w:szCs w:val="20"/>
                <w:lang w:val="en-GB" w:eastAsia="en-GB"/>
              </w:rPr>
              <w:t>36</w:t>
            </w:r>
          </w:p>
        </w:tc>
        <w:tc>
          <w:tcPr>
            <w:tcW w:w="960" w:type="dxa"/>
            <w:tcBorders>
              <w:top w:val="nil"/>
              <w:left w:val="nil"/>
              <w:bottom w:val="single" w:sz="4" w:space="0" w:color="auto"/>
              <w:right w:val="single" w:sz="4" w:space="0" w:color="auto"/>
            </w:tcBorders>
            <w:shd w:val="clear" w:color="auto" w:fill="auto"/>
            <w:vAlign w:val="center"/>
            <w:hideMark/>
          </w:tcPr>
          <w:p w14:paraId="08C17EF8" w14:textId="776F3E18" w:rsidR="007D63F8" w:rsidRPr="007D63F8" w:rsidRDefault="007D63F8" w:rsidP="007D63F8">
            <w:pPr>
              <w:spacing w:after="0" w:line="240" w:lineRule="auto"/>
              <w:jc w:val="center"/>
              <w:rPr>
                <w:rFonts w:eastAsia="Times New Roman" w:cs="Times New Roman"/>
                <w:color w:val="000000"/>
                <w:szCs w:val="20"/>
                <w:lang w:val="en-GB" w:eastAsia="en-GB"/>
              </w:rPr>
            </w:pPr>
            <w:r w:rsidRPr="007D63F8">
              <w:rPr>
                <w:rFonts w:eastAsia="Times New Roman" w:cs="Times New Roman"/>
                <w:color w:val="000000"/>
                <w:szCs w:val="20"/>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0230B4A8" w14:textId="110DE0A0" w:rsidR="007D63F8" w:rsidRPr="007D63F8" w:rsidRDefault="007D63F8" w:rsidP="007D63F8">
            <w:pPr>
              <w:spacing w:after="0" w:line="240" w:lineRule="auto"/>
              <w:jc w:val="center"/>
              <w:rPr>
                <w:rFonts w:eastAsia="Times New Roman" w:cs="Times New Roman"/>
                <w:color w:val="000000"/>
                <w:szCs w:val="20"/>
                <w:lang w:val="en-GB" w:eastAsia="en-GB"/>
              </w:rPr>
            </w:pPr>
            <w:r w:rsidRPr="007D63F8">
              <w:rPr>
                <w:rFonts w:eastAsia="Times New Roman" w:cs="Times New Roman"/>
                <w:color w:val="000000"/>
                <w:szCs w:val="20"/>
                <w:lang w:val="en-GB" w:eastAsia="en-GB"/>
              </w:rPr>
              <w:t>0</w:t>
            </w:r>
            <w:r>
              <w:rPr>
                <w:rFonts w:eastAsia="Times New Roman" w:cs="Times New Roman"/>
                <w:color w:val="000000"/>
                <w:szCs w:val="20"/>
                <w:lang w:val="en-GB" w:eastAsia="en-GB"/>
              </w:rPr>
              <w:t>.</w:t>
            </w:r>
            <w:r w:rsidRPr="007D63F8">
              <w:rPr>
                <w:rFonts w:eastAsia="Times New Roman" w:cs="Times New Roman"/>
                <w:color w:val="000000"/>
                <w:szCs w:val="20"/>
                <w:lang w:val="en-GB" w:eastAsia="en-GB"/>
              </w:rPr>
              <w:t>5</w:t>
            </w:r>
          </w:p>
        </w:tc>
        <w:tc>
          <w:tcPr>
            <w:tcW w:w="960" w:type="dxa"/>
            <w:tcBorders>
              <w:top w:val="nil"/>
              <w:left w:val="nil"/>
              <w:bottom w:val="single" w:sz="4" w:space="0" w:color="auto"/>
              <w:right w:val="single" w:sz="4" w:space="0" w:color="auto"/>
            </w:tcBorders>
            <w:shd w:val="clear" w:color="auto" w:fill="auto"/>
            <w:vAlign w:val="center"/>
            <w:hideMark/>
          </w:tcPr>
          <w:p w14:paraId="218F4C3A" w14:textId="2E40DDE6"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0</w:t>
            </w:r>
            <w:r>
              <w:rPr>
                <w:rFonts w:eastAsia="Times New Roman" w:cs="Times New Roman"/>
                <w:color w:val="000000"/>
                <w:szCs w:val="20"/>
                <w:lang w:eastAsia="en-GB"/>
              </w:rPr>
              <w:t>.</w:t>
            </w:r>
            <w:r w:rsidRPr="007D63F8">
              <w:rPr>
                <w:rFonts w:eastAsia="Times New Roman" w:cs="Times New Roman"/>
                <w:color w:val="000000"/>
                <w:szCs w:val="20"/>
                <w:lang w:eastAsia="en-GB"/>
              </w:rPr>
              <w:t>5</w:t>
            </w:r>
          </w:p>
        </w:tc>
        <w:tc>
          <w:tcPr>
            <w:tcW w:w="960" w:type="dxa"/>
            <w:tcBorders>
              <w:top w:val="nil"/>
              <w:left w:val="nil"/>
              <w:bottom w:val="single" w:sz="4" w:space="0" w:color="auto"/>
              <w:right w:val="single" w:sz="4" w:space="0" w:color="auto"/>
            </w:tcBorders>
            <w:shd w:val="clear" w:color="auto" w:fill="auto"/>
            <w:vAlign w:val="center"/>
            <w:hideMark/>
          </w:tcPr>
          <w:p w14:paraId="116C1395" w14:textId="175212E9"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val="en-GB" w:eastAsia="en-GB"/>
              </w:rPr>
              <w:t>2</w:t>
            </w:r>
            <w:r>
              <w:rPr>
                <w:rFonts w:eastAsia="Times New Roman" w:cs="Times New Roman"/>
                <w:color w:val="000000"/>
                <w:szCs w:val="20"/>
                <w:lang w:val="en-GB" w:eastAsia="en-GB"/>
              </w:rPr>
              <w:t>.</w:t>
            </w:r>
            <w:r w:rsidRPr="007D63F8">
              <w:rPr>
                <w:rFonts w:eastAsia="Times New Roman" w:cs="Times New Roman"/>
                <w:color w:val="000000"/>
                <w:szCs w:val="20"/>
                <w:lang w:val="en-GB" w:eastAsia="en-GB"/>
              </w:rPr>
              <w:t>7</w:t>
            </w:r>
          </w:p>
        </w:tc>
        <w:tc>
          <w:tcPr>
            <w:tcW w:w="960" w:type="dxa"/>
            <w:tcBorders>
              <w:top w:val="nil"/>
              <w:left w:val="nil"/>
              <w:bottom w:val="single" w:sz="4" w:space="0" w:color="auto"/>
              <w:right w:val="single" w:sz="4" w:space="0" w:color="auto"/>
            </w:tcBorders>
            <w:shd w:val="clear" w:color="auto" w:fill="auto"/>
            <w:vAlign w:val="center"/>
            <w:hideMark/>
          </w:tcPr>
          <w:p w14:paraId="7A3802AF" w14:textId="63E4C3E7"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4</w:t>
            </w:r>
            <w:r>
              <w:rPr>
                <w:rFonts w:eastAsia="Times New Roman" w:cs="Times New Roman"/>
                <w:color w:val="000000"/>
                <w:szCs w:val="20"/>
                <w:lang w:eastAsia="en-GB"/>
              </w:rPr>
              <w:t>.</w:t>
            </w:r>
            <w:r w:rsidRPr="007D63F8">
              <w:rPr>
                <w:rFonts w:eastAsia="Times New Roman" w:cs="Times New Roman"/>
                <w:color w:val="000000"/>
                <w:szCs w:val="20"/>
                <w:lang w:eastAsia="en-GB"/>
              </w:rPr>
              <w:t>18</w:t>
            </w:r>
          </w:p>
        </w:tc>
      </w:tr>
      <w:tr w:rsidR="007D63F8" w:rsidRPr="007D63F8" w14:paraId="155438CA" w14:textId="77777777" w:rsidTr="007D63F8">
        <w:trPr>
          <w:trHeight w:val="315"/>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15432E6C" w14:textId="28EB397B"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240</w:t>
            </w:r>
          </w:p>
        </w:tc>
        <w:tc>
          <w:tcPr>
            <w:tcW w:w="960" w:type="dxa"/>
            <w:tcBorders>
              <w:top w:val="nil"/>
              <w:left w:val="nil"/>
              <w:bottom w:val="single" w:sz="4" w:space="0" w:color="auto"/>
              <w:right w:val="single" w:sz="4" w:space="0" w:color="auto"/>
            </w:tcBorders>
            <w:shd w:val="clear" w:color="auto" w:fill="auto"/>
            <w:vAlign w:val="center"/>
            <w:hideMark/>
          </w:tcPr>
          <w:p w14:paraId="4D58B2B6" w14:textId="68C24891"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120</w:t>
            </w:r>
          </w:p>
        </w:tc>
        <w:tc>
          <w:tcPr>
            <w:tcW w:w="1300" w:type="dxa"/>
            <w:tcBorders>
              <w:top w:val="nil"/>
              <w:left w:val="nil"/>
              <w:bottom w:val="single" w:sz="4" w:space="0" w:color="auto"/>
              <w:right w:val="single" w:sz="4" w:space="0" w:color="auto"/>
            </w:tcBorders>
            <w:shd w:val="clear" w:color="auto" w:fill="auto"/>
            <w:vAlign w:val="center"/>
            <w:hideMark/>
          </w:tcPr>
          <w:p w14:paraId="5ECCC2E9" w14:textId="05BBC7AF"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18</w:t>
            </w:r>
          </w:p>
        </w:tc>
        <w:tc>
          <w:tcPr>
            <w:tcW w:w="960" w:type="dxa"/>
            <w:tcBorders>
              <w:top w:val="nil"/>
              <w:left w:val="single" w:sz="8" w:space="0" w:color="auto"/>
              <w:bottom w:val="single" w:sz="8" w:space="0" w:color="auto"/>
              <w:right w:val="single" w:sz="8" w:space="0" w:color="auto"/>
            </w:tcBorders>
            <w:shd w:val="clear" w:color="auto" w:fill="auto"/>
            <w:vAlign w:val="center"/>
            <w:hideMark/>
          </w:tcPr>
          <w:p w14:paraId="705E59D4" w14:textId="59BCB695"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0</w:t>
            </w:r>
            <w:r>
              <w:rPr>
                <w:rFonts w:eastAsia="Times New Roman" w:cs="Times New Roman"/>
                <w:color w:val="000000"/>
                <w:szCs w:val="20"/>
                <w:lang w:eastAsia="en-GB"/>
              </w:rPr>
              <w:t>.</w:t>
            </w:r>
            <w:r w:rsidRPr="007D63F8">
              <w:rPr>
                <w:rFonts w:eastAsia="Times New Roman" w:cs="Times New Roman"/>
                <w:color w:val="000000"/>
                <w:szCs w:val="20"/>
                <w:lang w:eastAsia="en-GB"/>
              </w:rPr>
              <w:t>27</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6EA91D83" w14:textId="43C27D26"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val="en-GB" w:eastAsia="en-GB"/>
              </w:rPr>
              <w:t>3</w:t>
            </w:r>
            <w:r>
              <w:rPr>
                <w:rFonts w:eastAsia="Times New Roman" w:cs="Times New Roman"/>
                <w:color w:val="000000"/>
                <w:szCs w:val="20"/>
                <w:lang w:val="en-GB" w:eastAsia="en-GB"/>
              </w:rPr>
              <w:t>.</w:t>
            </w:r>
            <w:r w:rsidRPr="007D63F8">
              <w:rPr>
                <w:rFonts w:eastAsia="Times New Roman" w:cs="Times New Roman"/>
                <w:color w:val="000000"/>
                <w:szCs w:val="20"/>
                <w:lang w:val="en-GB" w:eastAsia="en-GB"/>
              </w:rPr>
              <w:t>36</w:t>
            </w:r>
          </w:p>
        </w:tc>
        <w:tc>
          <w:tcPr>
            <w:tcW w:w="960" w:type="dxa"/>
            <w:tcBorders>
              <w:top w:val="nil"/>
              <w:left w:val="nil"/>
              <w:bottom w:val="single" w:sz="4" w:space="0" w:color="auto"/>
              <w:right w:val="single" w:sz="4" w:space="0" w:color="auto"/>
            </w:tcBorders>
            <w:shd w:val="clear" w:color="auto" w:fill="auto"/>
            <w:vAlign w:val="center"/>
            <w:hideMark/>
          </w:tcPr>
          <w:p w14:paraId="68DE2266" w14:textId="2530BCE0" w:rsidR="007D63F8" w:rsidRPr="007D63F8" w:rsidRDefault="007D63F8" w:rsidP="007D63F8">
            <w:pPr>
              <w:spacing w:after="0" w:line="240" w:lineRule="auto"/>
              <w:jc w:val="center"/>
              <w:rPr>
                <w:rFonts w:eastAsia="Times New Roman" w:cs="Times New Roman"/>
                <w:color w:val="000000"/>
                <w:szCs w:val="20"/>
                <w:lang w:val="en-GB" w:eastAsia="en-GB"/>
              </w:rPr>
            </w:pPr>
            <w:r w:rsidRPr="007D63F8">
              <w:rPr>
                <w:rFonts w:eastAsia="Times New Roman" w:cs="Times New Roman"/>
                <w:color w:val="000000"/>
                <w:szCs w:val="20"/>
                <w:lang w:eastAsia="en-GB"/>
              </w:rPr>
              <w:t>1</w:t>
            </w:r>
          </w:p>
        </w:tc>
        <w:tc>
          <w:tcPr>
            <w:tcW w:w="960" w:type="dxa"/>
            <w:tcBorders>
              <w:top w:val="nil"/>
              <w:left w:val="nil"/>
              <w:bottom w:val="single" w:sz="4" w:space="0" w:color="auto"/>
              <w:right w:val="single" w:sz="4" w:space="0" w:color="auto"/>
            </w:tcBorders>
            <w:shd w:val="clear" w:color="auto" w:fill="auto"/>
            <w:vAlign w:val="center"/>
            <w:hideMark/>
          </w:tcPr>
          <w:p w14:paraId="2CDA8DFB" w14:textId="40BD35E1" w:rsidR="007D63F8" w:rsidRPr="007D63F8" w:rsidRDefault="007D63F8" w:rsidP="007D63F8">
            <w:pPr>
              <w:spacing w:after="0" w:line="240" w:lineRule="auto"/>
              <w:jc w:val="center"/>
              <w:rPr>
                <w:rFonts w:eastAsia="Times New Roman" w:cs="Times New Roman"/>
                <w:color w:val="000000"/>
                <w:szCs w:val="20"/>
                <w:lang w:val="en-GB" w:eastAsia="en-GB"/>
              </w:rPr>
            </w:pPr>
            <w:r w:rsidRPr="007D63F8">
              <w:rPr>
                <w:rFonts w:eastAsia="Times New Roman" w:cs="Times New Roman"/>
                <w:color w:val="000000"/>
                <w:szCs w:val="20"/>
                <w:lang w:val="en-GB" w:eastAsia="en-GB"/>
              </w:rPr>
              <w:t>0</w:t>
            </w:r>
            <w:r>
              <w:rPr>
                <w:rFonts w:eastAsia="Times New Roman" w:cs="Times New Roman"/>
                <w:color w:val="000000"/>
                <w:szCs w:val="20"/>
                <w:lang w:val="en-GB" w:eastAsia="en-GB"/>
              </w:rPr>
              <w:t>.</w:t>
            </w:r>
            <w:r w:rsidRPr="007D63F8">
              <w:rPr>
                <w:rFonts w:eastAsia="Times New Roman" w:cs="Times New Roman"/>
                <w:color w:val="000000"/>
                <w:szCs w:val="20"/>
                <w:lang w:val="en-GB" w:eastAsia="en-GB"/>
              </w:rPr>
              <w:t>5</w:t>
            </w:r>
          </w:p>
        </w:tc>
        <w:tc>
          <w:tcPr>
            <w:tcW w:w="960" w:type="dxa"/>
            <w:tcBorders>
              <w:top w:val="nil"/>
              <w:left w:val="nil"/>
              <w:bottom w:val="single" w:sz="4" w:space="0" w:color="auto"/>
              <w:right w:val="single" w:sz="4" w:space="0" w:color="auto"/>
            </w:tcBorders>
            <w:shd w:val="clear" w:color="auto" w:fill="auto"/>
            <w:vAlign w:val="center"/>
            <w:hideMark/>
          </w:tcPr>
          <w:p w14:paraId="57859160" w14:textId="7207432C"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0</w:t>
            </w:r>
            <w:r>
              <w:rPr>
                <w:rFonts w:eastAsia="Times New Roman" w:cs="Times New Roman"/>
                <w:color w:val="000000"/>
                <w:szCs w:val="20"/>
                <w:lang w:eastAsia="en-GB"/>
              </w:rPr>
              <w:t>.</w:t>
            </w:r>
            <w:r w:rsidRPr="007D63F8">
              <w:rPr>
                <w:rFonts w:eastAsia="Times New Roman" w:cs="Times New Roman"/>
                <w:color w:val="000000"/>
                <w:szCs w:val="20"/>
                <w:lang w:eastAsia="en-GB"/>
              </w:rPr>
              <w:t>5</w:t>
            </w:r>
          </w:p>
        </w:tc>
        <w:tc>
          <w:tcPr>
            <w:tcW w:w="960" w:type="dxa"/>
            <w:tcBorders>
              <w:top w:val="nil"/>
              <w:left w:val="nil"/>
              <w:bottom w:val="single" w:sz="4" w:space="0" w:color="auto"/>
              <w:right w:val="single" w:sz="4" w:space="0" w:color="auto"/>
            </w:tcBorders>
            <w:shd w:val="clear" w:color="auto" w:fill="auto"/>
            <w:vAlign w:val="center"/>
            <w:hideMark/>
          </w:tcPr>
          <w:p w14:paraId="3A26FCBF" w14:textId="3746A04A"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val="en-GB" w:eastAsia="en-GB"/>
              </w:rPr>
              <w:t>2</w:t>
            </w:r>
            <w:r>
              <w:rPr>
                <w:rFonts w:eastAsia="Times New Roman" w:cs="Times New Roman"/>
                <w:color w:val="000000"/>
                <w:szCs w:val="20"/>
                <w:lang w:val="en-GB" w:eastAsia="en-GB"/>
              </w:rPr>
              <w:t>.</w:t>
            </w:r>
            <w:r w:rsidRPr="007D63F8">
              <w:rPr>
                <w:rFonts w:eastAsia="Times New Roman" w:cs="Times New Roman"/>
                <w:color w:val="000000"/>
                <w:szCs w:val="20"/>
                <w:lang w:val="en-GB" w:eastAsia="en-GB"/>
              </w:rPr>
              <w:t>7</w:t>
            </w:r>
          </w:p>
        </w:tc>
        <w:tc>
          <w:tcPr>
            <w:tcW w:w="960" w:type="dxa"/>
            <w:tcBorders>
              <w:top w:val="nil"/>
              <w:left w:val="nil"/>
              <w:bottom w:val="single" w:sz="4" w:space="0" w:color="auto"/>
              <w:right w:val="single" w:sz="4" w:space="0" w:color="auto"/>
            </w:tcBorders>
            <w:shd w:val="clear" w:color="auto" w:fill="auto"/>
            <w:vAlign w:val="center"/>
            <w:hideMark/>
          </w:tcPr>
          <w:p w14:paraId="04BB024F" w14:textId="6C92696B" w:rsidR="007D63F8" w:rsidRPr="007D63F8" w:rsidRDefault="007D63F8" w:rsidP="007D63F8">
            <w:pPr>
              <w:spacing w:after="0" w:line="240" w:lineRule="auto"/>
              <w:jc w:val="right"/>
              <w:rPr>
                <w:rFonts w:eastAsia="Times New Roman" w:cs="Times New Roman"/>
                <w:color w:val="000000"/>
                <w:szCs w:val="20"/>
                <w:lang w:val="en-GB" w:eastAsia="en-GB"/>
              </w:rPr>
            </w:pPr>
            <w:r w:rsidRPr="007D63F8">
              <w:rPr>
                <w:rFonts w:eastAsia="Times New Roman" w:cs="Times New Roman"/>
                <w:color w:val="000000"/>
                <w:szCs w:val="20"/>
                <w:lang w:eastAsia="en-GB"/>
              </w:rPr>
              <w:t>4</w:t>
            </w:r>
            <w:r>
              <w:rPr>
                <w:rFonts w:eastAsia="Times New Roman" w:cs="Times New Roman"/>
                <w:color w:val="000000"/>
                <w:szCs w:val="20"/>
                <w:lang w:eastAsia="en-GB"/>
              </w:rPr>
              <w:t>.</w:t>
            </w:r>
            <w:r w:rsidRPr="007D63F8">
              <w:rPr>
                <w:rFonts w:eastAsia="Times New Roman" w:cs="Times New Roman"/>
                <w:color w:val="000000"/>
                <w:szCs w:val="20"/>
                <w:lang w:eastAsia="en-GB"/>
              </w:rPr>
              <w:t>7</w:t>
            </w:r>
          </w:p>
        </w:tc>
      </w:tr>
    </w:tbl>
    <w:p w14:paraId="0A42F08B" w14:textId="77777777" w:rsidR="007D63F8" w:rsidRDefault="007D63F8" w:rsidP="009C1A6E"/>
    <w:p w14:paraId="668C2F24" w14:textId="6A614128" w:rsidR="007D63F8" w:rsidRDefault="007D63F8" w:rsidP="009C1A6E">
      <w:r>
        <w:t>And this represents that, if the UE is implemented with 0 implementation margin in its clock, the UE would be capable to have up to the following allowed values for the uncertainties caused by X and Y</w:t>
      </w:r>
      <w:r w:rsidR="00E31653">
        <w:t>.</w:t>
      </w:r>
    </w:p>
    <w:p w14:paraId="1139B9B8" w14:textId="77777777" w:rsidR="00E31653" w:rsidRDefault="00E31653" w:rsidP="009C1A6E"/>
    <w:p w14:paraId="461E54D6" w14:textId="12A506F3" w:rsidR="007D63F8" w:rsidRDefault="007D63F8" w:rsidP="007D63F8">
      <w:pPr>
        <w:pStyle w:val="Caption"/>
        <w:keepNext/>
      </w:pPr>
      <w:r>
        <w:t xml:space="preserve">Table </w:t>
      </w:r>
      <w:r w:rsidR="001E6062">
        <w:fldChar w:fldCharType="begin"/>
      </w:r>
      <w:r w:rsidR="001E6062">
        <w:instrText xml:space="preserve"> SEQ Table \* ARABIC </w:instrText>
      </w:r>
      <w:r w:rsidR="001E6062">
        <w:fldChar w:fldCharType="separate"/>
      </w:r>
      <w:r w:rsidR="003E5C5D">
        <w:rPr>
          <w:noProof/>
        </w:rPr>
        <w:t>6</w:t>
      </w:r>
      <w:r w:rsidR="001E6062">
        <w:rPr>
          <w:noProof/>
        </w:rPr>
        <w:fldChar w:fldCharType="end"/>
      </w:r>
      <w:r>
        <w:t xml:space="preserve"> Maximum values for </w:t>
      </w:r>
      <w:proofErr w:type="spellStart"/>
      <w:r>
        <w:t>X+Y,for</w:t>
      </w:r>
      <w:proofErr w:type="spellEnd"/>
      <w:r>
        <w:t xml:space="preserve"> a UE with no implementation margin:</w:t>
      </w:r>
    </w:p>
    <w:tbl>
      <w:tblPr>
        <w:tblW w:w="4940" w:type="dxa"/>
        <w:jc w:val="center"/>
        <w:tblLook w:val="04A0" w:firstRow="1" w:lastRow="0" w:firstColumn="1" w:lastColumn="0" w:noHBand="0" w:noVBand="1"/>
      </w:tblPr>
      <w:tblGrid>
        <w:gridCol w:w="1260"/>
        <w:gridCol w:w="960"/>
        <w:gridCol w:w="1300"/>
        <w:gridCol w:w="1420"/>
      </w:tblGrid>
      <w:tr w:rsidR="00E31653" w:rsidRPr="00E31653" w14:paraId="77F6FC27" w14:textId="77777777" w:rsidTr="00E31653">
        <w:trPr>
          <w:trHeight w:val="300"/>
          <w:jc w:val="center"/>
        </w:trPr>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78B08" w14:textId="77777777" w:rsidR="00E31653" w:rsidRPr="00E31653" w:rsidRDefault="00E31653" w:rsidP="00E31653">
            <w:pPr>
              <w:spacing w:after="0" w:line="240" w:lineRule="auto"/>
              <w:rPr>
                <w:rFonts w:eastAsia="Times New Roman" w:cs="Times New Roman"/>
                <w:color w:val="000000"/>
                <w:szCs w:val="20"/>
                <w:lang w:val="en-GB" w:eastAsia="en-GB"/>
              </w:rPr>
            </w:pPr>
            <w:r w:rsidRPr="00E31653">
              <w:rPr>
                <w:rFonts w:eastAsia="Times New Roman" w:cs="Times New Roman"/>
                <w:color w:val="000000"/>
                <w:szCs w:val="20"/>
                <w:lang w:eastAsia="en-GB"/>
              </w:rPr>
              <w:t>DL SCS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3CD8501" w14:textId="77777777" w:rsidR="00E31653" w:rsidRPr="00E31653" w:rsidRDefault="00E31653" w:rsidP="00E31653">
            <w:pPr>
              <w:spacing w:after="0" w:line="240" w:lineRule="auto"/>
              <w:rPr>
                <w:rFonts w:eastAsia="Times New Roman" w:cs="Times New Roman"/>
                <w:color w:val="000000"/>
                <w:szCs w:val="20"/>
                <w:lang w:val="en-GB" w:eastAsia="en-GB"/>
              </w:rPr>
            </w:pPr>
            <w:r w:rsidRPr="00E31653">
              <w:rPr>
                <w:rFonts w:eastAsia="Times New Roman" w:cs="Times New Roman"/>
                <w:color w:val="000000"/>
                <w:szCs w:val="20"/>
                <w:lang w:eastAsia="en-GB"/>
              </w:rPr>
              <w:t>UL SCS</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7E743BB2" w14:textId="77777777" w:rsidR="00E31653" w:rsidRPr="00E31653" w:rsidRDefault="00E31653" w:rsidP="00E31653">
            <w:pPr>
              <w:spacing w:after="0" w:line="240" w:lineRule="auto"/>
              <w:rPr>
                <w:rFonts w:ascii="Calibri" w:eastAsia="Times New Roman" w:hAnsi="Calibri" w:cs="Calibri"/>
                <w:color w:val="000000"/>
                <w:sz w:val="22"/>
                <w:lang w:val="en-GB" w:eastAsia="en-GB"/>
              </w:rPr>
            </w:pPr>
            <w:r w:rsidRPr="00E31653">
              <w:rPr>
                <w:rFonts w:ascii="Calibri" w:eastAsia="Times New Roman" w:hAnsi="Calibri" w:cs="Calibri"/>
                <w:color w:val="000000"/>
                <w:sz w:val="22"/>
                <w:lang w:eastAsia="en-GB"/>
              </w:rPr>
              <w:t>Max(</w:t>
            </w:r>
            <w:proofErr w:type="spellStart"/>
            <w:r w:rsidRPr="00E31653">
              <w:rPr>
                <w:rFonts w:ascii="Calibri" w:eastAsia="Times New Roman" w:hAnsi="Calibri" w:cs="Calibri"/>
                <w:color w:val="000000"/>
                <w:sz w:val="22"/>
                <w:lang w:eastAsia="en-GB"/>
              </w:rPr>
              <w:t>Tp</w:t>
            </w:r>
            <w:proofErr w:type="spellEnd"/>
            <w:r w:rsidRPr="00E31653">
              <w:rPr>
                <w:rFonts w:ascii="Calibri" w:eastAsia="Times New Roman" w:hAnsi="Calibri" w:cs="Calibri"/>
                <w:color w:val="000000"/>
                <w:sz w:val="22"/>
                <w:lang w:eastAsia="en-GB"/>
              </w:rPr>
              <w:t>)</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14:paraId="4C230EAE" w14:textId="77777777" w:rsidR="00E31653" w:rsidRPr="00E31653" w:rsidRDefault="00E31653" w:rsidP="00E31653">
            <w:pPr>
              <w:spacing w:after="0" w:line="240" w:lineRule="auto"/>
              <w:rPr>
                <w:rFonts w:ascii="Calibri" w:eastAsia="Times New Roman" w:hAnsi="Calibri" w:cs="Calibri"/>
                <w:color w:val="000000"/>
                <w:sz w:val="22"/>
                <w:lang w:val="en-GB" w:eastAsia="en-GB"/>
              </w:rPr>
            </w:pPr>
            <w:r w:rsidRPr="00E31653">
              <w:rPr>
                <w:rFonts w:ascii="Calibri" w:eastAsia="Times New Roman" w:hAnsi="Calibri" w:cs="Calibri"/>
                <w:color w:val="000000"/>
                <w:sz w:val="22"/>
                <w:lang w:val="en-GB" w:eastAsia="en-GB"/>
              </w:rPr>
              <w:t>X+Y (m)</w:t>
            </w:r>
          </w:p>
        </w:tc>
      </w:tr>
      <w:tr w:rsidR="00E31653" w:rsidRPr="00E31653" w14:paraId="34F5E90E" w14:textId="77777777" w:rsidTr="00E31653">
        <w:trPr>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5934674B"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120</w:t>
            </w:r>
          </w:p>
        </w:tc>
        <w:tc>
          <w:tcPr>
            <w:tcW w:w="960" w:type="dxa"/>
            <w:tcBorders>
              <w:top w:val="nil"/>
              <w:left w:val="nil"/>
              <w:bottom w:val="single" w:sz="4" w:space="0" w:color="auto"/>
              <w:right w:val="single" w:sz="4" w:space="0" w:color="auto"/>
            </w:tcBorders>
            <w:shd w:val="clear" w:color="auto" w:fill="auto"/>
            <w:vAlign w:val="center"/>
            <w:hideMark/>
          </w:tcPr>
          <w:p w14:paraId="4A6B7D4A"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60</w:t>
            </w:r>
          </w:p>
        </w:tc>
        <w:tc>
          <w:tcPr>
            <w:tcW w:w="1300" w:type="dxa"/>
            <w:tcBorders>
              <w:top w:val="nil"/>
              <w:left w:val="nil"/>
              <w:bottom w:val="single" w:sz="4" w:space="0" w:color="auto"/>
              <w:right w:val="single" w:sz="4" w:space="0" w:color="auto"/>
            </w:tcBorders>
            <w:shd w:val="clear" w:color="auto" w:fill="auto"/>
            <w:noWrap/>
            <w:vAlign w:val="bottom"/>
            <w:hideMark/>
          </w:tcPr>
          <w:p w14:paraId="18B25FF2" w14:textId="77777777" w:rsidR="00E31653" w:rsidRPr="00E31653" w:rsidRDefault="00E31653" w:rsidP="00E31653">
            <w:pPr>
              <w:spacing w:after="0" w:line="240" w:lineRule="auto"/>
              <w:jc w:val="right"/>
              <w:rPr>
                <w:rFonts w:ascii="Calibri" w:eastAsia="Times New Roman" w:hAnsi="Calibri" w:cs="Calibri"/>
                <w:color w:val="000000"/>
                <w:sz w:val="22"/>
                <w:lang w:val="en-GB" w:eastAsia="en-GB"/>
              </w:rPr>
            </w:pPr>
            <w:r w:rsidRPr="00E31653">
              <w:rPr>
                <w:rFonts w:ascii="Calibri" w:eastAsia="Times New Roman" w:hAnsi="Calibri" w:cs="Calibri"/>
                <w:color w:val="000000"/>
                <w:sz w:val="22"/>
                <w:lang w:eastAsia="en-GB"/>
              </w:rPr>
              <w:t>11,78</w:t>
            </w:r>
          </w:p>
        </w:tc>
        <w:tc>
          <w:tcPr>
            <w:tcW w:w="1420" w:type="dxa"/>
            <w:tcBorders>
              <w:top w:val="nil"/>
              <w:left w:val="nil"/>
              <w:bottom w:val="single" w:sz="4" w:space="0" w:color="auto"/>
              <w:right w:val="single" w:sz="4" w:space="0" w:color="auto"/>
            </w:tcBorders>
            <w:shd w:val="clear" w:color="auto" w:fill="auto"/>
            <w:noWrap/>
            <w:vAlign w:val="bottom"/>
            <w:hideMark/>
          </w:tcPr>
          <w:p w14:paraId="0E177526" w14:textId="77777777" w:rsidR="00E31653" w:rsidRPr="00E31653" w:rsidRDefault="00E31653" w:rsidP="00E31653">
            <w:pPr>
              <w:spacing w:after="0" w:line="240" w:lineRule="auto"/>
              <w:jc w:val="right"/>
              <w:rPr>
                <w:rFonts w:ascii="Calibri" w:eastAsia="Times New Roman" w:hAnsi="Calibri" w:cs="Calibri"/>
                <w:color w:val="000000"/>
                <w:sz w:val="22"/>
                <w:lang w:val="en-GB" w:eastAsia="en-GB"/>
              </w:rPr>
            </w:pPr>
            <w:r w:rsidRPr="00E31653">
              <w:rPr>
                <w:rFonts w:ascii="Calibri" w:eastAsia="Times New Roman" w:hAnsi="Calibri" w:cs="Calibri"/>
                <w:color w:val="000000"/>
                <w:sz w:val="22"/>
                <w:lang w:val="en-GB" w:eastAsia="en-GB"/>
              </w:rPr>
              <w:t>57,5</w:t>
            </w:r>
          </w:p>
        </w:tc>
      </w:tr>
      <w:tr w:rsidR="00E31653" w:rsidRPr="00E31653" w14:paraId="3DD6B133" w14:textId="77777777" w:rsidTr="00E31653">
        <w:trPr>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58FA850B"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240</w:t>
            </w:r>
          </w:p>
        </w:tc>
        <w:tc>
          <w:tcPr>
            <w:tcW w:w="960" w:type="dxa"/>
            <w:tcBorders>
              <w:top w:val="nil"/>
              <w:left w:val="nil"/>
              <w:bottom w:val="single" w:sz="4" w:space="0" w:color="auto"/>
              <w:right w:val="single" w:sz="4" w:space="0" w:color="auto"/>
            </w:tcBorders>
            <w:shd w:val="clear" w:color="auto" w:fill="auto"/>
            <w:vAlign w:val="center"/>
            <w:hideMark/>
          </w:tcPr>
          <w:p w14:paraId="1DCED15D"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60</w:t>
            </w:r>
          </w:p>
        </w:tc>
        <w:tc>
          <w:tcPr>
            <w:tcW w:w="1300" w:type="dxa"/>
            <w:tcBorders>
              <w:top w:val="nil"/>
              <w:left w:val="nil"/>
              <w:bottom w:val="single" w:sz="4" w:space="0" w:color="auto"/>
              <w:right w:val="single" w:sz="4" w:space="0" w:color="auto"/>
            </w:tcBorders>
            <w:shd w:val="clear" w:color="auto" w:fill="auto"/>
            <w:noWrap/>
            <w:vAlign w:val="bottom"/>
            <w:hideMark/>
          </w:tcPr>
          <w:p w14:paraId="22429283" w14:textId="77777777" w:rsidR="00E31653" w:rsidRPr="00E31653" w:rsidRDefault="00E31653" w:rsidP="00E31653">
            <w:pPr>
              <w:spacing w:after="0" w:line="240" w:lineRule="auto"/>
              <w:jc w:val="right"/>
              <w:rPr>
                <w:rFonts w:ascii="Calibri" w:eastAsia="Times New Roman" w:hAnsi="Calibri" w:cs="Calibri"/>
                <w:color w:val="000000"/>
                <w:sz w:val="22"/>
                <w:lang w:val="en-GB" w:eastAsia="en-GB"/>
              </w:rPr>
            </w:pPr>
            <w:r w:rsidRPr="00E31653">
              <w:rPr>
                <w:rFonts w:ascii="Calibri" w:eastAsia="Times New Roman" w:hAnsi="Calibri" w:cs="Calibri"/>
                <w:color w:val="000000"/>
                <w:sz w:val="22"/>
                <w:lang w:eastAsia="en-GB"/>
              </w:rPr>
              <w:t>12,3</w:t>
            </w:r>
          </w:p>
        </w:tc>
        <w:tc>
          <w:tcPr>
            <w:tcW w:w="1420" w:type="dxa"/>
            <w:tcBorders>
              <w:top w:val="nil"/>
              <w:left w:val="nil"/>
              <w:bottom w:val="single" w:sz="4" w:space="0" w:color="auto"/>
              <w:right w:val="single" w:sz="4" w:space="0" w:color="auto"/>
            </w:tcBorders>
            <w:shd w:val="clear" w:color="auto" w:fill="auto"/>
            <w:noWrap/>
            <w:vAlign w:val="bottom"/>
            <w:hideMark/>
          </w:tcPr>
          <w:p w14:paraId="6EFB6821" w14:textId="77777777" w:rsidR="00E31653" w:rsidRPr="00E31653" w:rsidRDefault="00E31653" w:rsidP="00E31653">
            <w:pPr>
              <w:spacing w:after="0" w:line="240" w:lineRule="auto"/>
              <w:jc w:val="right"/>
              <w:rPr>
                <w:rFonts w:ascii="Calibri" w:eastAsia="Times New Roman" w:hAnsi="Calibri" w:cs="Calibri"/>
                <w:color w:val="000000"/>
                <w:sz w:val="22"/>
                <w:lang w:val="en-GB" w:eastAsia="en-GB"/>
              </w:rPr>
            </w:pPr>
            <w:r w:rsidRPr="00E31653">
              <w:rPr>
                <w:rFonts w:ascii="Calibri" w:eastAsia="Times New Roman" w:hAnsi="Calibri" w:cs="Calibri"/>
                <w:color w:val="000000"/>
                <w:sz w:val="22"/>
                <w:lang w:val="en-GB" w:eastAsia="en-GB"/>
              </w:rPr>
              <w:t>60,1</w:t>
            </w:r>
          </w:p>
        </w:tc>
      </w:tr>
      <w:tr w:rsidR="00E31653" w:rsidRPr="00E31653" w14:paraId="3F6E9EE5" w14:textId="77777777" w:rsidTr="00E31653">
        <w:trPr>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7058CB10"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120</w:t>
            </w:r>
          </w:p>
        </w:tc>
        <w:tc>
          <w:tcPr>
            <w:tcW w:w="960" w:type="dxa"/>
            <w:tcBorders>
              <w:top w:val="nil"/>
              <w:left w:val="nil"/>
              <w:bottom w:val="single" w:sz="4" w:space="0" w:color="auto"/>
              <w:right w:val="single" w:sz="4" w:space="0" w:color="auto"/>
            </w:tcBorders>
            <w:shd w:val="clear" w:color="auto" w:fill="auto"/>
            <w:vAlign w:val="center"/>
            <w:hideMark/>
          </w:tcPr>
          <w:p w14:paraId="19732757"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120</w:t>
            </w:r>
          </w:p>
        </w:tc>
        <w:tc>
          <w:tcPr>
            <w:tcW w:w="1300" w:type="dxa"/>
            <w:tcBorders>
              <w:top w:val="nil"/>
              <w:left w:val="nil"/>
              <w:bottom w:val="single" w:sz="4" w:space="0" w:color="auto"/>
              <w:right w:val="single" w:sz="4" w:space="0" w:color="auto"/>
            </w:tcBorders>
            <w:shd w:val="clear" w:color="auto" w:fill="auto"/>
            <w:noWrap/>
            <w:vAlign w:val="bottom"/>
            <w:hideMark/>
          </w:tcPr>
          <w:p w14:paraId="71B8F843" w14:textId="77777777" w:rsidR="00E31653" w:rsidRPr="00E31653" w:rsidRDefault="00E31653" w:rsidP="00E31653">
            <w:pPr>
              <w:spacing w:after="0" w:line="240" w:lineRule="auto"/>
              <w:jc w:val="right"/>
              <w:rPr>
                <w:rFonts w:ascii="Calibri" w:eastAsia="Times New Roman" w:hAnsi="Calibri" w:cs="Calibri"/>
                <w:color w:val="000000"/>
                <w:sz w:val="22"/>
                <w:lang w:val="en-GB" w:eastAsia="en-GB"/>
              </w:rPr>
            </w:pPr>
            <w:r w:rsidRPr="00E31653">
              <w:rPr>
                <w:rFonts w:ascii="Calibri" w:eastAsia="Times New Roman" w:hAnsi="Calibri" w:cs="Calibri"/>
                <w:color w:val="000000"/>
                <w:sz w:val="22"/>
                <w:lang w:eastAsia="en-GB"/>
              </w:rPr>
              <w:t>4,18</w:t>
            </w:r>
          </w:p>
        </w:tc>
        <w:tc>
          <w:tcPr>
            <w:tcW w:w="1420" w:type="dxa"/>
            <w:tcBorders>
              <w:top w:val="nil"/>
              <w:left w:val="nil"/>
              <w:bottom w:val="single" w:sz="4" w:space="0" w:color="auto"/>
              <w:right w:val="single" w:sz="4" w:space="0" w:color="auto"/>
            </w:tcBorders>
            <w:shd w:val="clear" w:color="auto" w:fill="auto"/>
            <w:noWrap/>
            <w:vAlign w:val="bottom"/>
            <w:hideMark/>
          </w:tcPr>
          <w:p w14:paraId="6019235D" w14:textId="77777777" w:rsidR="00E31653" w:rsidRPr="00E31653" w:rsidRDefault="00E31653" w:rsidP="00E31653">
            <w:pPr>
              <w:spacing w:after="0" w:line="240" w:lineRule="auto"/>
              <w:jc w:val="right"/>
              <w:rPr>
                <w:rFonts w:ascii="Calibri" w:eastAsia="Times New Roman" w:hAnsi="Calibri" w:cs="Calibri"/>
                <w:color w:val="000000"/>
                <w:sz w:val="22"/>
                <w:lang w:val="en-GB" w:eastAsia="en-GB"/>
              </w:rPr>
            </w:pPr>
            <w:r w:rsidRPr="00E31653">
              <w:rPr>
                <w:rFonts w:ascii="Calibri" w:eastAsia="Times New Roman" w:hAnsi="Calibri" w:cs="Calibri"/>
                <w:color w:val="000000"/>
                <w:sz w:val="22"/>
                <w:lang w:val="en-GB" w:eastAsia="en-GB"/>
              </w:rPr>
              <w:t>20,4</w:t>
            </w:r>
          </w:p>
        </w:tc>
      </w:tr>
      <w:tr w:rsidR="00E31653" w:rsidRPr="00E31653" w14:paraId="0B401F56" w14:textId="77777777" w:rsidTr="00E31653">
        <w:trPr>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11D2978D"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240</w:t>
            </w:r>
          </w:p>
        </w:tc>
        <w:tc>
          <w:tcPr>
            <w:tcW w:w="960" w:type="dxa"/>
            <w:tcBorders>
              <w:top w:val="nil"/>
              <w:left w:val="nil"/>
              <w:bottom w:val="single" w:sz="4" w:space="0" w:color="auto"/>
              <w:right w:val="single" w:sz="4" w:space="0" w:color="auto"/>
            </w:tcBorders>
            <w:shd w:val="clear" w:color="auto" w:fill="auto"/>
            <w:vAlign w:val="center"/>
            <w:hideMark/>
          </w:tcPr>
          <w:p w14:paraId="570CC653"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120</w:t>
            </w:r>
          </w:p>
        </w:tc>
        <w:tc>
          <w:tcPr>
            <w:tcW w:w="1300" w:type="dxa"/>
            <w:tcBorders>
              <w:top w:val="nil"/>
              <w:left w:val="nil"/>
              <w:bottom w:val="single" w:sz="4" w:space="0" w:color="auto"/>
              <w:right w:val="single" w:sz="4" w:space="0" w:color="auto"/>
            </w:tcBorders>
            <w:shd w:val="clear" w:color="auto" w:fill="auto"/>
            <w:noWrap/>
            <w:vAlign w:val="bottom"/>
            <w:hideMark/>
          </w:tcPr>
          <w:p w14:paraId="202150A5" w14:textId="77777777" w:rsidR="00E31653" w:rsidRPr="00E31653" w:rsidRDefault="00E31653" w:rsidP="00E31653">
            <w:pPr>
              <w:spacing w:after="0" w:line="240" w:lineRule="auto"/>
              <w:jc w:val="right"/>
              <w:rPr>
                <w:rFonts w:ascii="Calibri" w:eastAsia="Times New Roman" w:hAnsi="Calibri" w:cs="Calibri"/>
                <w:color w:val="000000"/>
                <w:sz w:val="22"/>
                <w:lang w:val="en-GB" w:eastAsia="en-GB"/>
              </w:rPr>
            </w:pPr>
            <w:r w:rsidRPr="00E31653">
              <w:rPr>
                <w:rFonts w:ascii="Calibri" w:eastAsia="Times New Roman" w:hAnsi="Calibri" w:cs="Calibri"/>
                <w:color w:val="000000"/>
                <w:sz w:val="22"/>
                <w:lang w:eastAsia="en-GB"/>
              </w:rPr>
              <w:t>4,7</w:t>
            </w:r>
          </w:p>
        </w:tc>
        <w:tc>
          <w:tcPr>
            <w:tcW w:w="1420" w:type="dxa"/>
            <w:tcBorders>
              <w:top w:val="nil"/>
              <w:left w:val="nil"/>
              <w:bottom w:val="single" w:sz="4" w:space="0" w:color="auto"/>
              <w:right w:val="single" w:sz="4" w:space="0" w:color="auto"/>
            </w:tcBorders>
            <w:shd w:val="clear" w:color="auto" w:fill="auto"/>
            <w:noWrap/>
            <w:vAlign w:val="bottom"/>
            <w:hideMark/>
          </w:tcPr>
          <w:p w14:paraId="391F9266" w14:textId="77777777" w:rsidR="00E31653" w:rsidRPr="00E31653" w:rsidRDefault="00E31653" w:rsidP="00E31653">
            <w:pPr>
              <w:spacing w:after="0" w:line="240" w:lineRule="auto"/>
              <w:jc w:val="right"/>
              <w:rPr>
                <w:rFonts w:ascii="Calibri" w:eastAsia="Times New Roman" w:hAnsi="Calibri" w:cs="Calibri"/>
                <w:color w:val="000000"/>
                <w:sz w:val="22"/>
                <w:lang w:val="en-GB" w:eastAsia="en-GB"/>
              </w:rPr>
            </w:pPr>
            <w:r w:rsidRPr="00E31653">
              <w:rPr>
                <w:rFonts w:ascii="Calibri" w:eastAsia="Times New Roman" w:hAnsi="Calibri" w:cs="Calibri"/>
                <w:color w:val="000000"/>
                <w:sz w:val="22"/>
                <w:lang w:val="en-GB" w:eastAsia="en-GB"/>
              </w:rPr>
              <w:t>22,9</w:t>
            </w:r>
          </w:p>
        </w:tc>
      </w:tr>
    </w:tbl>
    <w:p w14:paraId="52BF21F1" w14:textId="587D17F8" w:rsidR="004F2E48" w:rsidRDefault="004F2E48" w:rsidP="009C1A6E"/>
    <w:p w14:paraId="0C0E1925" w14:textId="49CBCF3E" w:rsidR="00E31653" w:rsidRDefault="00E31653" w:rsidP="00E31653">
      <w:r>
        <w:t xml:space="preserve">However, the values indicated for the maximum </w:t>
      </w:r>
      <w:proofErr w:type="spellStart"/>
      <w:r>
        <w:t>Tp</w:t>
      </w:r>
      <w:proofErr w:type="spellEnd"/>
      <w:r>
        <w:t xml:space="preserve"> above cannot be used directly for the relaxation of Te in NTN. This is because there’s already some implementation margin at the UE side. Observe that TS 38.133 allows for UE to have 3.5 Ts (for 120 kHz) and 3 Ts (for 60 kHz) of transmit timing inaccuracy, whereas the values required by Td and </w:t>
      </w:r>
      <w:proofErr w:type="spellStart"/>
      <w:r>
        <w:t>Tf</w:t>
      </w:r>
      <w:proofErr w:type="spellEnd"/>
      <w:r>
        <w:t xml:space="preserve"> would only require 1 and 0.8 Ts, respectively. Therefore, around 2-2.5 Ts are already given to the UE as </w:t>
      </w:r>
      <w:r>
        <w:lastRenderedPageBreak/>
        <w:t xml:space="preserve">implementation margin.  So, this value should be removed from the final </w:t>
      </w:r>
      <w:proofErr w:type="spellStart"/>
      <w:r>
        <w:t>Tp</w:t>
      </w:r>
      <w:proofErr w:type="spellEnd"/>
      <w:r>
        <w:t xml:space="preserve"> values to calculate the relaxation allowed in NTN</w:t>
      </w:r>
      <w:r w:rsidR="003E5C5D">
        <w:t>, and by rounding up values</w:t>
      </w:r>
      <w:r>
        <w:t>:</w:t>
      </w:r>
    </w:p>
    <w:p w14:paraId="5B0DF296" w14:textId="69A89650" w:rsidR="003E5C5D" w:rsidRDefault="003E5C5D" w:rsidP="003E5C5D">
      <w:pPr>
        <w:pStyle w:val="Caption"/>
        <w:keepNext/>
      </w:pPr>
      <w:r>
        <w:t xml:space="preserve">Table </w:t>
      </w:r>
      <w:r w:rsidR="001E6062">
        <w:fldChar w:fldCharType="begin"/>
      </w:r>
      <w:r w:rsidR="001E6062">
        <w:instrText xml:space="preserve"> SEQ Table \* ARABIC </w:instrText>
      </w:r>
      <w:r w:rsidR="001E6062">
        <w:fldChar w:fldCharType="separate"/>
      </w:r>
      <w:r>
        <w:rPr>
          <w:noProof/>
        </w:rPr>
        <w:t>8</w:t>
      </w:r>
      <w:r w:rsidR="001E6062">
        <w:rPr>
          <w:noProof/>
        </w:rPr>
        <w:fldChar w:fldCharType="end"/>
      </w:r>
      <w:r>
        <w:t xml:space="preserve">. Final values calculated for </w:t>
      </w:r>
      <w:proofErr w:type="spellStart"/>
      <w:r>
        <w:t>Te_NTN</w:t>
      </w:r>
      <w:proofErr w:type="spellEnd"/>
    </w:p>
    <w:tbl>
      <w:tblPr>
        <w:tblW w:w="5156" w:type="dxa"/>
        <w:jc w:val="center"/>
        <w:tblLook w:val="04A0" w:firstRow="1" w:lastRow="0" w:firstColumn="1" w:lastColumn="0" w:noHBand="0" w:noVBand="1"/>
      </w:tblPr>
      <w:tblGrid>
        <w:gridCol w:w="1237"/>
        <w:gridCol w:w="946"/>
        <w:gridCol w:w="941"/>
        <w:gridCol w:w="1016"/>
        <w:gridCol w:w="1016"/>
      </w:tblGrid>
      <w:tr w:rsidR="00E31653" w:rsidRPr="00E31653" w14:paraId="544ABF3D" w14:textId="42438E1B" w:rsidTr="00E31653">
        <w:trPr>
          <w:trHeight w:val="300"/>
          <w:jc w:val="center"/>
        </w:trPr>
        <w:tc>
          <w:tcPr>
            <w:tcW w:w="1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56AFE" w14:textId="77777777" w:rsidR="00E31653" w:rsidRPr="00E31653" w:rsidRDefault="00E31653" w:rsidP="00E31653">
            <w:pPr>
              <w:spacing w:after="0" w:line="240" w:lineRule="auto"/>
              <w:rPr>
                <w:rFonts w:eastAsia="Times New Roman" w:cs="Times New Roman"/>
                <w:color w:val="000000"/>
                <w:szCs w:val="20"/>
                <w:lang w:val="en-GB" w:eastAsia="en-GB"/>
              </w:rPr>
            </w:pPr>
            <w:r w:rsidRPr="00E31653">
              <w:rPr>
                <w:rFonts w:eastAsia="Times New Roman" w:cs="Times New Roman"/>
                <w:color w:val="000000"/>
                <w:szCs w:val="20"/>
                <w:lang w:eastAsia="en-GB"/>
              </w:rPr>
              <w:t>DL SCS</w:t>
            </w:r>
          </w:p>
        </w:tc>
        <w:tc>
          <w:tcPr>
            <w:tcW w:w="946" w:type="dxa"/>
            <w:tcBorders>
              <w:top w:val="single" w:sz="4" w:space="0" w:color="auto"/>
              <w:left w:val="nil"/>
              <w:bottom w:val="single" w:sz="4" w:space="0" w:color="auto"/>
              <w:right w:val="single" w:sz="4" w:space="0" w:color="auto"/>
            </w:tcBorders>
            <w:shd w:val="clear" w:color="auto" w:fill="auto"/>
            <w:vAlign w:val="center"/>
            <w:hideMark/>
          </w:tcPr>
          <w:p w14:paraId="4A164B12" w14:textId="77777777" w:rsidR="00E31653" w:rsidRPr="00E31653" w:rsidRDefault="00E31653" w:rsidP="00E31653">
            <w:pPr>
              <w:spacing w:after="0" w:line="240" w:lineRule="auto"/>
              <w:rPr>
                <w:rFonts w:eastAsia="Times New Roman" w:cs="Times New Roman"/>
                <w:color w:val="000000"/>
                <w:szCs w:val="20"/>
                <w:lang w:val="en-GB" w:eastAsia="en-GB"/>
              </w:rPr>
            </w:pPr>
            <w:r w:rsidRPr="00E31653">
              <w:rPr>
                <w:rFonts w:eastAsia="Times New Roman" w:cs="Times New Roman"/>
                <w:color w:val="000000"/>
                <w:szCs w:val="20"/>
                <w:lang w:eastAsia="en-GB"/>
              </w:rPr>
              <w:t>UL SCS</w:t>
            </w:r>
          </w:p>
        </w:tc>
        <w:tc>
          <w:tcPr>
            <w:tcW w:w="941" w:type="dxa"/>
            <w:tcBorders>
              <w:top w:val="single" w:sz="4" w:space="0" w:color="auto"/>
              <w:left w:val="nil"/>
              <w:bottom w:val="single" w:sz="4" w:space="0" w:color="auto"/>
              <w:right w:val="single" w:sz="4" w:space="0" w:color="auto"/>
            </w:tcBorders>
          </w:tcPr>
          <w:p w14:paraId="2DB13351" w14:textId="3FFA6093" w:rsidR="00E31653" w:rsidRPr="00E31653" w:rsidRDefault="00E31653" w:rsidP="00E31653">
            <w:pPr>
              <w:spacing w:after="0" w:line="240" w:lineRule="auto"/>
              <w:rPr>
                <w:rFonts w:eastAsia="Times New Roman" w:cs="Times New Roman"/>
                <w:color w:val="000000"/>
                <w:szCs w:val="20"/>
                <w:lang w:eastAsia="en-GB"/>
              </w:rPr>
            </w:pPr>
            <w:r>
              <w:rPr>
                <w:rFonts w:eastAsia="Times New Roman" w:cs="Times New Roman"/>
                <w:color w:val="000000"/>
                <w:szCs w:val="20"/>
                <w:lang w:eastAsia="en-GB"/>
              </w:rPr>
              <w:t>Te</w:t>
            </w:r>
          </w:p>
        </w:tc>
        <w:tc>
          <w:tcPr>
            <w:tcW w:w="1016" w:type="dxa"/>
            <w:tcBorders>
              <w:top w:val="single" w:sz="4" w:space="0" w:color="auto"/>
              <w:left w:val="nil"/>
              <w:bottom w:val="single" w:sz="4" w:space="0" w:color="auto"/>
              <w:right w:val="single" w:sz="4" w:space="0" w:color="auto"/>
            </w:tcBorders>
          </w:tcPr>
          <w:p w14:paraId="648F8F7F" w14:textId="432E8988" w:rsidR="00E31653" w:rsidRPr="00E31653" w:rsidRDefault="00E31653" w:rsidP="00E31653">
            <w:pPr>
              <w:spacing w:after="0" w:line="240" w:lineRule="auto"/>
              <w:rPr>
                <w:rFonts w:eastAsia="Times New Roman" w:cs="Times New Roman"/>
                <w:color w:val="000000"/>
                <w:szCs w:val="20"/>
                <w:lang w:eastAsia="en-GB"/>
              </w:rPr>
            </w:pPr>
            <w:r>
              <w:rPr>
                <w:rFonts w:eastAsia="Times New Roman" w:cs="Times New Roman"/>
                <w:color w:val="000000"/>
                <w:szCs w:val="20"/>
                <w:lang w:eastAsia="en-GB"/>
              </w:rPr>
              <w:t>NTN relaxation</w:t>
            </w:r>
          </w:p>
        </w:tc>
        <w:tc>
          <w:tcPr>
            <w:tcW w:w="1016" w:type="dxa"/>
            <w:tcBorders>
              <w:top w:val="single" w:sz="4" w:space="0" w:color="auto"/>
              <w:left w:val="nil"/>
              <w:bottom w:val="single" w:sz="4" w:space="0" w:color="auto"/>
              <w:right w:val="single" w:sz="4" w:space="0" w:color="auto"/>
            </w:tcBorders>
          </w:tcPr>
          <w:p w14:paraId="34AF847D" w14:textId="14FCABFE" w:rsidR="00E31653" w:rsidRDefault="00E31653" w:rsidP="00E31653">
            <w:pPr>
              <w:spacing w:after="0" w:line="240" w:lineRule="auto"/>
              <w:rPr>
                <w:rFonts w:eastAsia="Times New Roman" w:cs="Times New Roman"/>
                <w:color w:val="000000"/>
                <w:szCs w:val="20"/>
                <w:lang w:eastAsia="en-GB"/>
              </w:rPr>
            </w:pPr>
            <w:proofErr w:type="spellStart"/>
            <w:r>
              <w:rPr>
                <w:rFonts w:eastAsia="Times New Roman" w:cs="Times New Roman"/>
                <w:color w:val="000000"/>
                <w:szCs w:val="20"/>
                <w:lang w:eastAsia="en-GB"/>
              </w:rPr>
              <w:t>Te_NTN</w:t>
            </w:r>
            <w:proofErr w:type="spellEnd"/>
          </w:p>
        </w:tc>
      </w:tr>
      <w:tr w:rsidR="00E31653" w:rsidRPr="00E31653" w14:paraId="012F3BA7" w14:textId="2D334DC5" w:rsidTr="00E31653">
        <w:trPr>
          <w:trHeight w:val="300"/>
          <w:jc w:val="center"/>
        </w:trPr>
        <w:tc>
          <w:tcPr>
            <w:tcW w:w="1237" w:type="dxa"/>
            <w:tcBorders>
              <w:top w:val="nil"/>
              <w:left w:val="single" w:sz="4" w:space="0" w:color="auto"/>
              <w:bottom w:val="single" w:sz="4" w:space="0" w:color="auto"/>
              <w:right w:val="single" w:sz="4" w:space="0" w:color="auto"/>
            </w:tcBorders>
            <w:shd w:val="clear" w:color="auto" w:fill="auto"/>
            <w:vAlign w:val="center"/>
            <w:hideMark/>
          </w:tcPr>
          <w:p w14:paraId="52976EDC"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120</w:t>
            </w:r>
          </w:p>
        </w:tc>
        <w:tc>
          <w:tcPr>
            <w:tcW w:w="946" w:type="dxa"/>
            <w:tcBorders>
              <w:top w:val="nil"/>
              <w:left w:val="nil"/>
              <w:bottom w:val="single" w:sz="4" w:space="0" w:color="auto"/>
              <w:right w:val="single" w:sz="4" w:space="0" w:color="auto"/>
            </w:tcBorders>
            <w:shd w:val="clear" w:color="auto" w:fill="auto"/>
            <w:vAlign w:val="center"/>
            <w:hideMark/>
          </w:tcPr>
          <w:p w14:paraId="1684D6C0"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60</w:t>
            </w:r>
          </w:p>
        </w:tc>
        <w:tc>
          <w:tcPr>
            <w:tcW w:w="941" w:type="dxa"/>
            <w:tcBorders>
              <w:top w:val="nil"/>
              <w:left w:val="nil"/>
              <w:bottom w:val="single" w:sz="4" w:space="0" w:color="auto"/>
              <w:right w:val="single" w:sz="4" w:space="0" w:color="auto"/>
            </w:tcBorders>
          </w:tcPr>
          <w:p w14:paraId="4D77ECF3" w14:textId="71BEA709" w:rsidR="00E31653" w:rsidRPr="00E31653" w:rsidRDefault="00E31653" w:rsidP="00E31653">
            <w:pPr>
              <w:spacing w:after="0" w:line="240" w:lineRule="auto"/>
              <w:jc w:val="right"/>
              <w:rPr>
                <w:rFonts w:eastAsia="Times New Roman" w:cs="Times New Roman"/>
                <w:color w:val="000000"/>
                <w:szCs w:val="20"/>
                <w:lang w:eastAsia="en-GB"/>
              </w:rPr>
            </w:pPr>
            <w:r>
              <w:rPr>
                <w:rFonts w:eastAsia="Times New Roman" w:cs="Times New Roman"/>
                <w:color w:val="000000"/>
                <w:szCs w:val="20"/>
                <w:lang w:eastAsia="en-GB"/>
              </w:rPr>
              <w:t>3.5</w:t>
            </w:r>
          </w:p>
        </w:tc>
        <w:tc>
          <w:tcPr>
            <w:tcW w:w="1016" w:type="dxa"/>
            <w:tcBorders>
              <w:top w:val="nil"/>
              <w:left w:val="nil"/>
              <w:bottom w:val="single" w:sz="4" w:space="0" w:color="auto"/>
              <w:right w:val="single" w:sz="4" w:space="0" w:color="auto"/>
            </w:tcBorders>
          </w:tcPr>
          <w:p w14:paraId="4D6E30C2" w14:textId="52CF9B49" w:rsidR="00E31653" w:rsidRPr="00E31653" w:rsidRDefault="00E31653" w:rsidP="00E31653">
            <w:pPr>
              <w:spacing w:after="0" w:line="240" w:lineRule="auto"/>
              <w:jc w:val="right"/>
              <w:rPr>
                <w:rFonts w:eastAsia="Times New Roman" w:cs="Times New Roman"/>
                <w:color w:val="000000"/>
                <w:szCs w:val="20"/>
                <w:lang w:eastAsia="en-GB"/>
              </w:rPr>
            </w:pPr>
            <w:r>
              <w:rPr>
                <w:rFonts w:eastAsia="Times New Roman" w:cs="Times New Roman"/>
                <w:color w:val="000000"/>
                <w:szCs w:val="20"/>
                <w:lang w:eastAsia="en-GB"/>
              </w:rPr>
              <w:t>9</w:t>
            </w:r>
          </w:p>
        </w:tc>
        <w:tc>
          <w:tcPr>
            <w:tcW w:w="1016" w:type="dxa"/>
            <w:tcBorders>
              <w:top w:val="nil"/>
              <w:left w:val="nil"/>
              <w:bottom w:val="single" w:sz="4" w:space="0" w:color="auto"/>
              <w:right w:val="single" w:sz="4" w:space="0" w:color="auto"/>
            </w:tcBorders>
          </w:tcPr>
          <w:p w14:paraId="243B50C4" w14:textId="085EEFC9" w:rsidR="00E31653" w:rsidRPr="00E31653" w:rsidRDefault="00E31653" w:rsidP="00E31653">
            <w:pPr>
              <w:spacing w:after="0" w:line="240" w:lineRule="auto"/>
              <w:jc w:val="right"/>
              <w:rPr>
                <w:rFonts w:eastAsia="Times New Roman" w:cs="Times New Roman"/>
                <w:color w:val="000000"/>
                <w:szCs w:val="20"/>
                <w:lang w:eastAsia="en-GB"/>
              </w:rPr>
            </w:pPr>
            <w:r>
              <w:rPr>
                <w:rFonts w:eastAsia="Times New Roman" w:cs="Times New Roman"/>
                <w:color w:val="000000"/>
                <w:szCs w:val="20"/>
                <w:lang w:eastAsia="en-GB"/>
              </w:rPr>
              <w:t>12.5</w:t>
            </w:r>
          </w:p>
        </w:tc>
      </w:tr>
      <w:tr w:rsidR="00E31653" w:rsidRPr="00E31653" w14:paraId="3EA32733" w14:textId="55B740F3" w:rsidTr="00E31653">
        <w:trPr>
          <w:trHeight w:val="300"/>
          <w:jc w:val="center"/>
        </w:trPr>
        <w:tc>
          <w:tcPr>
            <w:tcW w:w="1237" w:type="dxa"/>
            <w:tcBorders>
              <w:top w:val="nil"/>
              <w:left w:val="single" w:sz="4" w:space="0" w:color="auto"/>
              <w:bottom w:val="single" w:sz="4" w:space="0" w:color="auto"/>
              <w:right w:val="single" w:sz="4" w:space="0" w:color="auto"/>
            </w:tcBorders>
            <w:shd w:val="clear" w:color="auto" w:fill="auto"/>
            <w:vAlign w:val="center"/>
            <w:hideMark/>
          </w:tcPr>
          <w:p w14:paraId="0C10161E"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240</w:t>
            </w:r>
          </w:p>
        </w:tc>
        <w:tc>
          <w:tcPr>
            <w:tcW w:w="946" w:type="dxa"/>
            <w:tcBorders>
              <w:top w:val="nil"/>
              <w:left w:val="nil"/>
              <w:bottom w:val="single" w:sz="4" w:space="0" w:color="auto"/>
              <w:right w:val="single" w:sz="4" w:space="0" w:color="auto"/>
            </w:tcBorders>
            <w:shd w:val="clear" w:color="auto" w:fill="auto"/>
            <w:vAlign w:val="center"/>
            <w:hideMark/>
          </w:tcPr>
          <w:p w14:paraId="602D22F6"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60</w:t>
            </w:r>
          </w:p>
        </w:tc>
        <w:tc>
          <w:tcPr>
            <w:tcW w:w="941" w:type="dxa"/>
            <w:tcBorders>
              <w:top w:val="nil"/>
              <w:left w:val="nil"/>
              <w:bottom w:val="single" w:sz="4" w:space="0" w:color="auto"/>
              <w:right w:val="single" w:sz="4" w:space="0" w:color="auto"/>
            </w:tcBorders>
          </w:tcPr>
          <w:p w14:paraId="00B2F5E8" w14:textId="62270E97" w:rsidR="00E31653" w:rsidRPr="00E31653" w:rsidRDefault="00E31653" w:rsidP="00E31653">
            <w:pPr>
              <w:spacing w:after="0" w:line="240" w:lineRule="auto"/>
              <w:jc w:val="right"/>
              <w:rPr>
                <w:rFonts w:eastAsia="Times New Roman" w:cs="Times New Roman"/>
                <w:color w:val="000000"/>
                <w:szCs w:val="20"/>
                <w:lang w:eastAsia="en-GB"/>
              </w:rPr>
            </w:pPr>
            <w:r>
              <w:rPr>
                <w:rFonts w:eastAsia="Times New Roman" w:cs="Times New Roman"/>
                <w:color w:val="000000"/>
                <w:szCs w:val="20"/>
                <w:lang w:eastAsia="en-GB"/>
              </w:rPr>
              <w:t>3.5</w:t>
            </w:r>
          </w:p>
        </w:tc>
        <w:tc>
          <w:tcPr>
            <w:tcW w:w="1016" w:type="dxa"/>
            <w:tcBorders>
              <w:top w:val="nil"/>
              <w:left w:val="nil"/>
              <w:bottom w:val="single" w:sz="4" w:space="0" w:color="auto"/>
              <w:right w:val="single" w:sz="4" w:space="0" w:color="auto"/>
            </w:tcBorders>
          </w:tcPr>
          <w:p w14:paraId="0609FCFC" w14:textId="018524AD" w:rsidR="00E31653" w:rsidRPr="00E31653" w:rsidRDefault="00E31653" w:rsidP="00E31653">
            <w:pPr>
              <w:spacing w:after="0" w:line="240" w:lineRule="auto"/>
              <w:jc w:val="right"/>
              <w:rPr>
                <w:rFonts w:eastAsia="Times New Roman" w:cs="Times New Roman"/>
                <w:color w:val="000000"/>
                <w:szCs w:val="20"/>
                <w:lang w:eastAsia="en-GB"/>
              </w:rPr>
            </w:pPr>
            <w:r>
              <w:rPr>
                <w:rFonts w:eastAsia="Times New Roman" w:cs="Times New Roman"/>
                <w:color w:val="000000"/>
                <w:szCs w:val="20"/>
                <w:lang w:eastAsia="en-GB"/>
              </w:rPr>
              <w:t>9</w:t>
            </w:r>
          </w:p>
        </w:tc>
        <w:tc>
          <w:tcPr>
            <w:tcW w:w="1016" w:type="dxa"/>
            <w:tcBorders>
              <w:top w:val="nil"/>
              <w:left w:val="nil"/>
              <w:bottom w:val="single" w:sz="4" w:space="0" w:color="auto"/>
              <w:right w:val="single" w:sz="4" w:space="0" w:color="auto"/>
            </w:tcBorders>
          </w:tcPr>
          <w:p w14:paraId="724383F7" w14:textId="0D9796A8" w:rsidR="00E31653" w:rsidRPr="00E31653" w:rsidRDefault="00E31653" w:rsidP="00E31653">
            <w:pPr>
              <w:spacing w:after="0" w:line="240" w:lineRule="auto"/>
              <w:jc w:val="right"/>
              <w:rPr>
                <w:rFonts w:eastAsia="Times New Roman" w:cs="Times New Roman"/>
                <w:color w:val="000000"/>
                <w:szCs w:val="20"/>
                <w:lang w:eastAsia="en-GB"/>
              </w:rPr>
            </w:pPr>
            <w:r>
              <w:rPr>
                <w:rFonts w:eastAsia="Times New Roman" w:cs="Times New Roman"/>
                <w:color w:val="000000"/>
                <w:szCs w:val="20"/>
                <w:lang w:eastAsia="en-GB"/>
              </w:rPr>
              <w:t>1</w:t>
            </w:r>
            <w:r w:rsidR="003E5C5D">
              <w:rPr>
                <w:rFonts w:eastAsia="Times New Roman" w:cs="Times New Roman"/>
                <w:color w:val="000000"/>
                <w:szCs w:val="20"/>
                <w:lang w:eastAsia="en-GB"/>
              </w:rPr>
              <w:t>2</w:t>
            </w:r>
            <w:r>
              <w:rPr>
                <w:rFonts w:eastAsia="Times New Roman" w:cs="Times New Roman"/>
                <w:color w:val="000000"/>
                <w:szCs w:val="20"/>
                <w:lang w:eastAsia="en-GB"/>
              </w:rPr>
              <w:t>.5</w:t>
            </w:r>
          </w:p>
        </w:tc>
      </w:tr>
      <w:tr w:rsidR="00E31653" w:rsidRPr="00E31653" w14:paraId="5E9E2217" w14:textId="16D79FC9" w:rsidTr="00E31653">
        <w:trPr>
          <w:trHeight w:val="300"/>
          <w:jc w:val="center"/>
        </w:trPr>
        <w:tc>
          <w:tcPr>
            <w:tcW w:w="1237" w:type="dxa"/>
            <w:tcBorders>
              <w:top w:val="nil"/>
              <w:left w:val="single" w:sz="4" w:space="0" w:color="auto"/>
              <w:bottom w:val="single" w:sz="4" w:space="0" w:color="auto"/>
              <w:right w:val="single" w:sz="4" w:space="0" w:color="auto"/>
            </w:tcBorders>
            <w:shd w:val="clear" w:color="auto" w:fill="auto"/>
            <w:vAlign w:val="center"/>
            <w:hideMark/>
          </w:tcPr>
          <w:p w14:paraId="14239A02"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120</w:t>
            </w:r>
          </w:p>
        </w:tc>
        <w:tc>
          <w:tcPr>
            <w:tcW w:w="946" w:type="dxa"/>
            <w:tcBorders>
              <w:top w:val="nil"/>
              <w:left w:val="nil"/>
              <w:bottom w:val="single" w:sz="4" w:space="0" w:color="auto"/>
              <w:right w:val="single" w:sz="4" w:space="0" w:color="auto"/>
            </w:tcBorders>
            <w:shd w:val="clear" w:color="auto" w:fill="auto"/>
            <w:vAlign w:val="center"/>
            <w:hideMark/>
          </w:tcPr>
          <w:p w14:paraId="34D80755"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120</w:t>
            </w:r>
          </w:p>
        </w:tc>
        <w:tc>
          <w:tcPr>
            <w:tcW w:w="941" w:type="dxa"/>
            <w:tcBorders>
              <w:top w:val="nil"/>
              <w:left w:val="nil"/>
              <w:bottom w:val="single" w:sz="4" w:space="0" w:color="auto"/>
              <w:right w:val="single" w:sz="4" w:space="0" w:color="auto"/>
            </w:tcBorders>
          </w:tcPr>
          <w:p w14:paraId="04630D49" w14:textId="0F679B0A" w:rsidR="00E31653" w:rsidRPr="00E31653" w:rsidRDefault="00E31653" w:rsidP="00E31653">
            <w:pPr>
              <w:spacing w:after="0" w:line="240" w:lineRule="auto"/>
              <w:jc w:val="right"/>
              <w:rPr>
                <w:rFonts w:eastAsia="Times New Roman" w:cs="Times New Roman"/>
                <w:color w:val="000000"/>
                <w:szCs w:val="20"/>
                <w:lang w:eastAsia="en-GB"/>
              </w:rPr>
            </w:pPr>
            <w:r>
              <w:rPr>
                <w:rFonts w:eastAsia="Times New Roman" w:cs="Times New Roman"/>
                <w:color w:val="000000"/>
                <w:szCs w:val="20"/>
                <w:lang w:eastAsia="en-GB"/>
              </w:rPr>
              <w:t>3</w:t>
            </w:r>
          </w:p>
        </w:tc>
        <w:tc>
          <w:tcPr>
            <w:tcW w:w="1016" w:type="dxa"/>
            <w:tcBorders>
              <w:top w:val="nil"/>
              <w:left w:val="nil"/>
              <w:bottom w:val="single" w:sz="4" w:space="0" w:color="auto"/>
              <w:right w:val="single" w:sz="4" w:space="0" w:color="auto"/>
            </w:tcBorders>
          </w:tcPr>
          <w:p w14:paraId="55D3A671" w14:textId="6BDCBC90" w:rsidR="00E31653" w:rsidRPr="00E31653" w:rsidRDefault="00E31653" w:rsidP="00E31653">
            <w:pPr>
              <w:spacing w:after="0" w:line="240" w:lineRule="auto"/>
              <w:jc w:val="right"/>
              <w:rPr>
                <w:rFonts w:eastAsia="Times New Roman" w:cs="Times New Roman"/>
                <w:color w:val="000000"/>
                <w:szCs w:val="20"/>
                <w:lang w:eastAsia="en-GB"/>
              </w:rPr>
            </w:pPr>
            <w:r>
              <w:rPr>
                <w:rFonts w:eastAsia="Times New Roman" w:cs="Times New Roman"/>
                <w:color w:val="000000"/>
                <w:szCs w:val="20"/>
                <w:lang w:eastAsia="en-GB"/>
              </w:rPr>
              <w:t>2</w:t>
            </w:r>
          </w:p>
        </w:tc>
        <w:tc>
          <w:tcPr>
            <w:tcW w:w="1016" w:type="dxa"/>
            <w:tcBorders>
              <w:top w:val="nil"/>
              <w:left w:val="nil"/>
              <w:bottom w:val="single" w:sz="4" w:space="0" w:color="auto"/>
              <w:right w:val="single" w:sz="4" w:space="0" w:color="auto"/>
            </w:tcBorders>
          </w:tcPr>
          <w:p w14:paraId="69198E73" w14:textId="1553880E" w:rsidR="00E31653" w:rsidRPr="00E31653" w:rsidRDefault="00E31653" w:rsidP="00E31653">
            <w:pPr>
              <w:spacing w:after="0" w:line="240" w:lineRule="auto"/>
              <w:jc w:val="right"/>
              <w:rPr>
                <w:rFonts w:eastAsia="Times New Roman" w:cs="Times New Roman"/>
                <w:color w:val="000000"/>
                <w:szCs w:val="20"/>
                <w:lang w:eastAsia="en-GB"/>
              </w:rPr>
            </w:pPr>
            <w:r>
              <w:rPr>
                <w:rFonts w:eastAsia="Times New Roman" w:cs="Times New Roman"/>
                <w:color w:val="000000"/>
                <w:szCs w:val="20"/>
                <w:lang w:eastAsia="en-GB"/>
              </w:rPr>
              <w:t>5</w:t>
            </w:r>
            <w:r w:rsidR="003E5C5D">
              <w:rPr>
                <w:rFonts w:eastAsia="Times New Roman" w:cs="Times New Roman"/>
                <w:color w:val="000000"/>
                <w:szCs w:val="20"/>
                <w:lang w:eastAsia="en-GB"/>
              </w:rPr>
              <w:t>.5</w:t>
            </w:r>
          </w:p>
        </w:tc>
      </w:tr>
      <w:tr w:rsidR="00E31653" w:rsidRPr="00E31653" w14:paraId="34C1355C" w14:textId="561FEC05" w:rsidTr="00E31653">
        <w:trPr>
          <w:trHeight w:val="300"/>
          <w:jc w:val="center"/>
        </w:trPr>
        <w:tc>
          <w:tcPr>
            <w:tcW w:w="1237" w:type="dxa"/>
            <w:tcBorders>
              <w:top w:val="nil"/>
              <w:left w:val="single" w:sz="4" w:space="0" w:color="auto"/>
              <w:bottom w:val="single" w:sz="4" w:space="0" w:color="auto"/>
              <w:right w:val="single" w:sz="4" w:space="0" w:color="auto"/>
            </w:tcBorders>
            <w:shd w:val="clear" w:color="auto" w:fill="auto"/>
            <w:vAlign w:val="center"/>
            <w:hideMark/>
          </w:tcPr>
          <w:p w14:paraId="738EC0DE"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240</w:t>
            </w:r>
          </w:p>
        </w:tc>
        <w:tc>
          <w:tcPr>
            <w:tcW w:w="946" w:type="dxa"/>
            <w:tcBorders>
              <w:top w:val="nil"/>
              <w:left w:val="nil"/>
              <w:bottom w:val="single" w:sz="4" w:space="0" w:color="auto"/>
              <w:right w:val="single" w:sz="4" w:space="0" w:color="auto"/>
            </w:tcBorders>
            <w:shd w:val="clear" w:color="auto" w:fill="auto"/>
            <w:vAlign w:val="center"/>
            <w:hideMark/>
          </w:tcPr>
          <w:p w14:paraId="4689EFCC" w14:textId="77777777" w:rsidR="00E31653" w:rsidRPr="00E31653" w:rsidRDefault="00E31653" w:rsidP="00E31653">
            <w:pPr>
              <w:spacing w:after="0" w:line="240" w:lineRule="auto"/>
              <w:jc w:val="right"/>
              <w:rPr>
                <w:rFonts w:eastAsia="Times New Roman" w:cs="Times New Roman"/>
                <w:color w:val="000000"/>
                <w:szCs w:val="20"/>
                <w:lang w:val="en-GB" w:eastAsia="en-GB"/>
              </w:rPr>
            </w:pPr>
            <w:r w:rsidRPr="00E31653">
              <w:rPr>
                <w:rFonts w:eastAsia="Times New Roman" w:cs="Times New Roman"/>
                <w:color w:val="000000"/>
                <w:szCs w:val="20"/>
                <w:lang w:eastAsia="en-GB"/>
              </w:rPr>
              <w:t>120</w:t>
            </w:r>
          </w:p>
        </w:tc>
        <w:tc>
          <w:tcPr>
            <w:tcW w:w="941" w:type="dxa"/>
            <w:tcBorders>
              <w:top w:val="nil"/>
              <w:left w:val="nil"/>
              <w:bottom w:val="single" w:sz="4" w:space="0" w:color="auto"/>
              <w:right w:val="single" w:sz="4" w:space="0" w:color="auto"/>
            </w:tcBorders>
          </w:tcPr>
          <w:p w14:paraId="5D3FF2B8" w14:textId="14B37C7E" w:rsidR="00E31653" w:rsidRPr="00E31653" w:rsidRDefault="00E31653" w:rsidP="00E31653">
            <w:pPr>
              <w:spacing w:after="0" w:line="240" w:lineRule="auto"/>
              <w:jc w:val="right"/>
              <w:rPr>
                <w:rFonts w:eastAsia="Times New Roman" w:cs="Times New Roman"/>
                <w:color w:val="000000"/>
                <w:szCs w:val="20"/>
                <w:lang w:eastAsia="en-GB"/>
              </w:rPr>
            </w:pPr>
            <w:r>
              <w:rPr>
                <w:rFonts w:eastAsia="Times New Roman" w:cs="Times New Roman"/>
                <w:color w:val="000000"/>
                <w:szCs w:val="20"/>
                <w:lang w:eastAsia="en-GB"/>
              </w:rPr>
              <w:t>3</w:t>
            </w:r>
          </w:p>
        </w:tc>
        <w:tc>
          <w:tcPr>
            <w:tcW w:w="1016" w:type="dxa"/>
            <w:tcBorders>
              <w:top w:val="nil"/>
              <w:left w:val="nil"/>
              <w:bottom w:val="single" w:sz="4" w:space="0" w:color="auto"/>
              <w:right w:val="single" w:sz="4" w:space="0" w:color="auto"/>
            </w:tcBorders>
          </w:tcPr>
          <w:p w14:paraId="2396BA97" w14:textId="0E3AD79A" w:rsidR="00E31653" w:rsidRPr="00E31653" w:rsidRDefault="00E31653" w:rsidP="00E31653">
            <w:pPr>
              <w:spacing w:after="0" w:line="240" w:lineRule="auto"/>
              <w:jc w:val="right"/>
              <w:rPr>
                <w:rFonts w:eastAsia="Times New Roman" w:cs="Times New Roman"/>
                <w:color w:val="000000"/>
                <w:szCs w:val="20"/>
                <w:lang w:eastAsia="en-GB"/>
              </w:rPr>
            </w:pPr>
            <w:r>
              <w:rPr>
                <w:rFonts w:eastAsia="Times New Roman" w:cs="Times New Roman"/>
                <w:color w:val="000000"/>
                <w:szCs w:val="20"/>
                <w:lang w:eastAsia="en-GB"/>
              </w:rPr>
              <w:t>2</w:t>
            </w:r>
          </w:p>
        </w:tc>
        <w:tc>
          <w:tcPr>
            <w:tcW w:w="1016" w:type="dxa"/>
            <w:tcBorders>
              <w:top w:val="nil"/>
              <w:left w:val="nil"/>
              <w:bottom w:val="single" w:sz="4" w:space="0" w:color="auto"/>
              <w:right w:val="single" w:sz="4" w:space="0" w:color="auto"/>
            </w:tcBorders>
          </w:tcPr>
          <w:p w14:paraId="21AE5FB3" w14:textId="0321917D" w:rsidR="00E31653" w:rsidRPr="00E31653" w:rsidRDefault="00E31653" w:rsidP="00E31653">
            <w:pPr>
              <w:spacing w:after="0" w:line="240" w:lineRule="auto"/>
              <w:jc w:val="right"/>
              <w:rPr>
                <w:rFonts w:eastAsia="Times New Roman" w:cs="Times New Roman"/>
                <w:color w:val="000000"/>
                <w:szCs w:val="20"/>
                <w:lang w:eastAsia="en-GB"/>
              </w:rPr>
            </w:pPr>
            <w:r>
              <w:rPr>
                <w:rFonts w:eastAsia="Times New Roman" w:cs="Times New Roman"/>
                <w:color w:val="000000"/>
                <w:szCs w:val="20"/>
                <w:lang w:eastAsia="en-GB"/>
              </w:rPr>
              <w:t>5</w:t>
            </w:r>
            <w:r w:rsidR="003E5C5D">
              <w:rPr>
                <w:rFonts w:eastAsia="Times New Roman" w:cs="Times New Roman"/>
                <w:color w:val="000000"/>
                <w:szCs w:val="20"/>
                <w:lang w:eastAsia="en-GB"/>
              </w:rPr>
              <w:t>.5</w:t>
            </w:r>
          </w:p>
        </w:tc>
      </w:tr>
    </w:tbl>
    <w:p w14:paraId="0907DF96" w14:textId="75CEFEE7" w:rsidR="00E31653" w:rsidRDefault="00E31653" w:rsidP="009C1A6E"/>
    <w:p w14:paraId="595C020E" w14:textId="4F14307A" w:rsidR="003E5C5D" w:rsidRDefault="003E5C5D" w:rsidP="009C1A6E">
      <w:proofErr w:type="gramStart"/>
      <w:r>
        <w:t>Finally</w:t>
      </w:r>
      <w:proofErr w:type="gramEnd"/>
      <w:r>
        <w:t xml:space="preserve"> we propose:</w:t>
      </w:r>
    </w:p>
    <w:p w14:paraId="61A12D1C" w14:textId="630B7D59" w:rsidR="003E5C5D" w:rsidRDefault="003E5C5D" w:rsidP="003E5C5D">
      <w:pPr>
        <w:pStyle w:val="RAN4proposal"/>
      </w:pPr>
      <w:bookmarkStart w:id="11" w:name="_Toc149941150"/>
      <w:r>
        <w:t xml:space="preserve">Consider for </w:t>
      </w:r>
      <w:proofErr w:type="spellStart"/>
      <w:r>
        <w:t>Te_NTN</w:t>
      </w:r>
      <w:proofErr w:type="spellEnd"/>
      <w:r>
        <w:t xml:space="preserve"> in the Ka-band: 12.5 for 60 kHz and 5.5 for 60 </w:t>
      </w:r>
      <w:proofErr w:type="gramStart"/>
      <w:r>
        <w:t>kHz</w:t>
      </w:r>
      <w:bookmarkEnd w:id="11"/>
      <w:proofErr w:type="gramEnd"/>
      <w:r>
        <w:t xml:space="preserve"> </w:t>
      </w:r>
    </w:p>
    <w:p w14:paraId="5B4F6446" w14:textId="749CB352" w:rsidR="003E5C5D" w:rsidRDefault="003E5C5D" w:rsidP="00F82B8F">
      <w:pPr>
        <w:pStyle w:val="RAN4H3"/>
      </w:pPr>
      <w:bookmarkStart w:id="12" w:name="_Hlk149755926"/>
      <w:bookmarkEnd w:id="8"/>
      <w:r>
        <w:t>The case of the unused potential of PRACH in NTN</w:t>
      </w:r>
    </w:p>
    <w:p w14:paraId="13413797" w14:textId="63844E13" w:rsidR="00027B6F" w:rsidRDefault="003E5C5D" w:rsidP="003E5C5D">
      <w:bookmarkStart w:id="13" w:name="_Hlk149755937"/>
      <w:bookmarkEnd w:id="12"/>
      <w:r>
        <w:t xml:space="preserve">In terrestrial networks, UEs are not supposed to perform pre-compensation of the UL channel. Therefore, when they first try to access the network via RACH, they are set to use </w:t>
      </w:r>
      <w:proofErr w:type="spellStart"/>
      <w:r>
        <w:t>Nta</w:t>
      </w:r>
      <w:proofErr w:type="spellEnd"/>
      <w:r>
        <w:t xml:space="preserve"> = 0. The network will receive and detect the preamble sequences transmitted by this UE within the cyclic prefix of the PRACH and transmit in the RAR </w:t>
      </w:r>
      <w:r w:rsidR="00027B6F">
        <w:t xml:space="preserve">A Timing Advance Command such that this UE can use the new TA and be time aligned with the other UEs for transmissions in the PUSCH/PUCCH. This is depicted in </w:t>
      </w:r>
      <w:r w:rsidR="00027B6F">
        <w:fldChar w:fldCharType="begin"/>
      </w:r>
      <w:r w:rsidR="00027B6F">
        <w:instrText xml:space="preserve"> REF _Ref149750806 \h </w:instrText>
      </w:r>
      <w:r w:rsidR="00027B6F">
        <w:fldChar w:fldCharType="separate"/>
      </w:r>
      <w:r w:rsidR="00027B6F">
        <w:t xml:space="preserve">Figure </w:t>
      </w:r>
      <w:r w:rsidR="00027B6F">
        <w:rPr>
          <w:noProof/>
        </w:rPr>
        <w:t>1</w:t>
      </w:r>
      <w:r w:rsidR="00027B6F">
        <w:fldChar w:fldCharType="end"/>
      </w:r>
      <w:r w:rsidR="00027B6F">
        <w:t xml:space="preserve">, in this picture there are two UEs (UE1 and UE2), whose respective propagation delays to the </w:t>
      </w:r>
      <w:proofErr w:type="spellStart"/>
      <w:r w:rsidR="00027B6F">
        <w:t>gNB</w:t>
      </w:r>
      <w:proofErr w:type="spellEnd"/>
      <w:r w:rsidR="00027B6F">
        <w:t xml:space="preserve"> is t</w:t>
      </w:r>
      <w:r w:rsidR="00027B6F" w:rsidRPr="00027B6F">
        <w:rPr>
          <w:vertAlign w:val="subscript"/>
        </w:rPr>
        <w:t>ue1</w:t>
      </w:r>
      <w:r w:rsidR="00027B6F">
        <w:t xml:space="preserve"> and t</w:t>
      </w:r>
      <w:r w:rsidR="00027B6F" w:rsidRPr="00027B6F">
        <w:rPr>
          <w:vertAlign w:val="subscript"/>
        </w:rPr>
        <w:t>ue2</w:t>
      </w:r>
      <w:r w:rsidR="00027B6F">
        <w:t>. Because the UEs are not supposed to apply TA (</w:t>
      </w:r>
      <w:proofErr w:type="spellStart"/>
      <w:r w:rsidR="00027B6F">
        <w:t>Nta</w:t>
      </w:r>
      <w:proofErr w:type="spellEnd"/>
      <w:r w:rsidR="00027B6F">
        <w:t xml:space="preserve">=0) during the PRACH, the RACH preamble reception at </w:t>
      </w:r>
      <w:proofErr w:type="spellStart"/>
      <w:r w:rsidR="00027B6F">
        <w:t>gNB</w:t>
      </w:r>
      <w:proofErr w:type="spellEnd"/>
      <w:r w:rsidR="00027B6F">
        <w:t xml:space="preserve"> will observe that the signal transmitted by these two UEs are delayed from the “ideal” start of the RACH slot in UL, with a delay equal to twice their physical propagation delays. </w:t>
      </w:r>
    </w:p>
    <w:p w14:paraId="4701BADF" w14:textId="77777777" w:rsidR="00027B6F" w:rsidRDefault="003E5C5D" w:rsidP="00027B6F">
      <w:pPr>
        <w:keepNext/>
      </w:pPr>
      <w:r>
        <w:t xml:space="preserve"> </w:t>
      </w:r>
      <w:r w:rsidR="00027B6F">
        <w:rPr>
          <w:noProof/>
        </w:rPr>
        <w:drawing>
          <wp:inline distT="0" distB="0" distL="0" distR="0" wp14:anchorId="73D28F31" wp14:editId="0CD41FF0">
            <wp:extent cx="6174247" cy="3350951"/>
            <wp:effectExtent l="0" t="0" r="0" b="1905"/>
            <wp:docPr id="209078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78764" name="Picture 1"/>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6174247" cy="3350951"/>
                    </a:xfrm>
                    <a:prstGeom prst="rect">
                      <a:avLst/>
                    </a:prstGeom>
                  </pic:spPr>
                </pic:pic>
              </a:graphicData>
            </a:graphic>
          </wp:inline>
        </w:drawing>
      </w:r>
    </w:p>
    <w:p w14:paraId="7C77166A" w14:textId="347D873D" w:rsidR="003E5C5D" w:rsidRDefault="00027B6F" w:rsidP="00027B6F">
      <w:pPr>
        <w:pStyle w:val="Caption"/>
        <w:jc w:val="left"/>
      </w:pPr>
      <w:bookmarkStart w:id="14" w:name="_Ref149750806"/>
      <w:r>
        <w:t xml:space="preserve">Figure </w:t>
      </w:r>
      <w:r w:rsidR="001E6062">
        <w:fldChar w:fldCharType="begin"/>
      </w:r>
      <w:r w:rsidR="001E6062">
        <w:instrText xml:space="preserve"> SEQ Figure \* ARABIC </w:instrText>
      </w:r>
      <w:r w:rsidR="001E6062">
        <w:fldChar w:fldCharType="separate"/>
      </w:r>
      <w:r w:rsidR="00F50B6F">
        <w:rPr>
          <w:noProof/>
        </w:rPr>
        <w:t>1</w:t>
      </w:r>
      <w:r w:rsidR="001E6062">
        <w:rPr>
          <w:noProof/>
        </w:rPr>
        <w:fldChar w:fldCharType="end"/>
      </w:r>
      <w:bookmarkEnd w:id="14"/>
      <w:r>
        <w:t>. PRACH timing advance considerations in TN</w:t>
      </w:r>
    </w:p>
    <w:p w14:paraId="205DF6A8" w14:textId="77777777" w:rsidR="003E5C5D" w:rsidRDefault="003E5C5D" w:rsidP="003E5C5D"/>
    <w:p w14:paraId="4A272B82" w14:textId="09AAE827" w:rsidR="00027B6F" w:rsidRDefault="00027B6F" w:rsidP="003E5C5D">
      <w:r>
        <w:t>That was one of the main functions of RACH in TN (besides providing the UE with an identity) and that’s why RACH preamble resources have longer CP than the rest of the resources. But in NTN, th</w:t>
      </w:r>
      <w:r w:rsidR="00F50B6F">
        <w:t xml:space="preserve">ings were changed, and the UEs are now requested to perform pre-compensation of UL timing also for RACH. If the UE performs the operation ideally, </w:t>
      </w:r>
      <w:r w:rsidR="00F50B6F">
        <w:lastRenderedPageBreak/>
        <w:t xml:space="preserve">then the UL reception of the RACH preamble will be in the exact point the UL slot starts at </w:t>
      </w:r>
      <w:proofErr w:type="spellStart"/>
      <w:r w:rsidR="00F50B6F">
        <w:t>gNB</w:t>
      </w:r>
      <w:proofErr w:type="spellEnd"/>
      <w:r w:rsidR="00F50B6F">
        <w:t xml:space="preserve"> (UEs are already time aligned with other UEs transmitting in PUSCH and PUCCH). This situation is depicted in Figure 2. </w:t>
      </w:r>
    </w:p>
    <w:p w14:paraId="79383739" w14:textId="77777777" w:rsidR="00027B6F" w:rsidRDefault="00027B6F" w:rsidP="003E5C5D"/>
    <w:p w14:paraId="240A8A1E" w14:textId="77777777" w:rsidR="00F50B6F" w:rsidRDefault="00F50B6F" w:rsidP="00F50B6F">
      <w:pPr>
        <w:keepNext/>
      </w:pPr>
      <w:r>
        <w:rPr>
          <w:noProof/>
        </w:rPr>
        <w:drawing>
          <wp:inline distT="0" distB="0" distL="0" distR="0" wp14:anchorId="1392759A" wp14:editId="2758E0C2">
            <wp:extent cx="6011663" cy="3539490"/>
            <wp:effectExtent l="0" t="0" r="8255" b="3810"/>
            <wp:docPr id="17665111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7071" cy="3542674"/>
                    </a:xfrm>
                    <a:prstGeom prst="rect">
                      <a:avLst/>
                    </a:prstGeom>
                    <a:noFill/>
                  </pic:spPr>
                </pic:pic>
              </a:graphicData>
            </a:graphic>
          </wp:inline>
        </w:drawing>
      </w:r>
    </w:p>
    <w:p w14:paraId="03CFE0D0" w14:textId="35E57DF6" w:rsidR="00F50B6F" w:rsidRDefault="00F50B6F" w:rsidP="00F50B6F">
      <w:pPr>
        <w:pStyle w:val="Caption"/>
        <w:jc w:val="left"/>
      </w:pPr>
      <w:r>
        <w:t xml:space="preserve">Figure </w:t>
      </w:r>
      <w:r w:rsidR="001E6062">
        <w:fldChar w:fldCharType="begin"/>
      </w:r>
      <w:r w:rsidR="001E6062">
        <w:instrText xml:space="preserve"> SEQ Figure \* ARAB</w:instrText>
      </w:r>
      <w:r w:rsidR="001E6062">
        <w:instrText xml:space="preserve">IC </w:instrText>
      </w:r>
      <w:r w:rsidR="001E6062">
        <w:fldChar w:fldCharType="separate"/>
      </w:r>
      <w:r>
        <w:rPr>
          <w:noProof/>
        </w:rPr>
        <w:t>2</w:t>
      </w:r>
      <w:r w:rsidR="001E6062">
        <w:rPr>
          <w:noProof/>
        </w:rPr>
        <w:fldChar w:fldCharType="end"/>
      </w:r>
      <w:r>
        <w:t>. RACH timing advance considerations in NTN</w:t>
      </w:r>
    </w:p>
    <w:p w14:paraId="50957E5C" w14:textId="77777777" w:rsidR="00F50B6F" w:rsidRDefault="00F50B6F" w:rsidP="003E5C5D"/>
    <w:p w14:paraId="65D8E10E" w14:textId="1D38B21C" w:rsidR="00F50B6F" w:rsidRPr="003E5C5D" w:rsidRDefault="00F50B6F" w:rsidP="003E5C5D">
      <w:r>
        <w:t xml:space="preserve">This means that the longer PRACH preamble Reception are not being used in NTN in a meaningful way. But they still have plenty of potential that can be used to address the problem of the transmit timing advance in NTN. </w:t>
      </w:r>
    </w:p>
    <w:p w14:paraId="780D9C63" w14:textId="38793E4E" w:rsidR="00D3597A" w:rsidRDefault="00D3597A" w:rsidP="00D3597A">
      <w:pPr>
        <w:pStyle w:val="RAN4observation0"/>
      </w:pPr>
      <w:bookmarkStart w:id="15" w:name="_Toc149941151"/>
      <w:r>
        <w:t>In terrestrial NW</w:t>
      </w:r>
      <w:r w:rsidR="007D63F8">
        <w:t>.</w:t>
      </w:r>
      <w:r>
        <w:t xml:space="preserve"> the RACH transmission may arrive at the </w:t>
      </w:r>
      <w:proofErr w:type="spellStart"/>
      <w:r>
        <w:t>gNB</w:t>
      </w:r>
      <w:proofErr w:type="spellEnd"/>
      <w:r>
        <w:t xml:space="preserve"> offset to the </w:t>
      </w:r>
      <w:proofErr w:type="spellStart"/>
      <w:r>
        <w:t>gNB</w:t>
      </w:r>
      <w:proofErr w:type="spellEnd"/>
      <w:r>
        <w:t xml:space="preserve"> UL time by up to twice the propagation delay relative to the cell radius. In NTN</w:t>
      </w:r>
      <w:r w:rsidR="007D63F8">
        <w:t>.</w:t>
      </w:r>
      <w:r>
        <w:t xml:space="preserve"> the expectation is that the </w:t>
      </w:r>
      <w:r w:rsidR="00BF5CE9">
        <w:t xml:space="preserve">RACH transmission arrives at the </w:t>
      </w:r>
      <w:proofErr w:type="spellStart"/>
      <w:r w:rsidR="00BF5CE9">
        <w:t>gNB</w:t>
      </w:r>
      <w:proofErr w:type="spellEnd"/>
      <w:r w:rsidR="00BF5CE9">
        <w:t xml:space="preserve"> offset to the </w:t>
      </w:r>
      <w:proofErr w:type="spellStart"/>
      <w:r w:rsidR="00BF5CE9">
        <w:t>gNB</w:t>
      </w:r>
      <w:proofErr w:type="spellEnd"/>
      <w:r w:rsidR="00BF5CE9">
        <w:t xml:space="preserve"> UL time by at most ±Te.</w:t>
      </w:r>
      <w:bookmarkEnd w:id="15"/>
    </w:p>
    <w:p w14:paraId="7116FF8E" w14:textId="77777777" w:rsidR="00F50B6F" w:rsidRPr="00F50B6F" w:rsidRDefault="00F50B6F" w:rsidP="00F50B6F"/>
    <w:p w14:paraId="3712349C" w14:textId="1743573B" w:rsidR="00460BED" w:rsidRDefault="00460BED" w:rsidP="00460BED">
      <w:pPr>
        <w:pStyle w:val="RAN4observation0"/>
      </w:pPr>
      <w:bookmarkStart w:id="16" w:name="_Toc149941152"/>
      <w:r>
        <w:t xml:space="preserve">The RACH </w:t>
      </w:r>
      <w:r w:rsidR="00F50B6F">
        <w:t>preamble</w:t>
      </w:r>
      <w:r>
        <w:t xml:space="preserve"> is not fully used as intended in NTN to assist the UE to estimate its timing advance.</w:t>
      </w:r>
      <w:bookmarkEnd w:id="16"/>
      <w:r>
        <w:t xml:space="preserve"> </w:t>
      </w:r>
    </w:p>
    <w:p w14:paraId="65718462" w14:textId="77777777" w:rsidR="00EB7877" w:rsidRPr="00EB7877" w:rsidRDefault="00EB7877" w:rsidP="00EB7877"/>
    <w:p w14:paraId="6CB3A07F" w14:textId="6FBE2164" w:rsidR="00EB7877" w:rsidRDefault="00EB7877" w:rsidP="00EB7877">
      <w:pPr>
        <w:pStyle w:val="RAN4observation0"/>
      </w:pPr>
      <w:bookmarkStart w:id="17" w:name="_Toc149941153"/>
      <w:r>
        <w:t xml:space="preserve">If the UE has not reached the UL synchronization point after applying the UL pre-compensation at UE side, the errors between the time the </w:t>
      </w:r>
      <w:proofErr w:type="spellStart"/>
      <w:r>
        <w:t>gNB</w:t>
      </w:r>
      <w:proofErr w:type="spellEnd"/>
      <w:r>
        <w:t xml:space="preserve"> has received the UE signal and the UL synchronization point can all be attributed to UE inaccuracies.</w:t>
      </w:r>
      <w:bookmarkEnd w:id="17"/>
    </w:p>
    <w:p w14:paraId="2CC7166A" w14:textId="77777777" w:rsidR="00EB7877" w:rsidRPr="00EB7877" w:rsidRDefault="00EB7877" w:rsidP="00EB7877"/>
    <w:p w14:paraId="780050C4" w14:textId="2E3444EA" w:rsidR="00460BED" w:rsidRDefault="00F50B6F" w:rsidP="00460BED">
      <w:pPr>
        <w:jc w:val="both"/>
      </w:pPr>
      <w:r>
        <w:t xml:space="preserve">So, whereas, PUCCH and PUSCH </w:t>
      </w:r>
      <w:r w:rsidR="00460BED">
        <w:t xml:space="preserve">transmit timing accuracy </w:t>
      </w:r>
      <w:r>
        <w:t xml:space="preserve">are much </w:t>
      </w:r>
      <w:r w:rsidR="00FF29BB">
        <w:t>stricter</w:t>
      </w:r>
      <w:r>
        <w:t xml:space="preserve"> due to the short CP, PRACH provide much longer values </w:t>
      </w:r>
      <w:r w:rsidR="00460BED">
        <w:t xml:space="preserve"> </w:t>
      </w:r>
      <w:r w:rsidR="00FF29BB">
        <w:t xml:space="preserve">for CP, and can be used to absorb the timing inaccuracy in NTN. </w:t>
      </w:r>
    </w:p>
    <w:p w14:paraId="51315815" w14:textId="54E510D4" w:rsidR="005705A0" w:rsidRDefault="00460BED" w:rsidP="002264D7">
      <w:pPr>
        <w:jc w:val="both"/>
      </w:pPr>
      <w:r>
        <w:t>The idea is that for the very first PRACH message</w:t>
      </w:r>
      <w:r w:rsidR="007D63F8">
        <w:t>.</w:t>
      </w:r>
      <w:r>
        <w:t xml:space="preserve"> the network can select RACH formats with larger cyclic prefix</w:t>
      </w:r>
      <w:r w:rsidR="007D63F8">
        <w:t>.</w:t>
      </w:r>
      <w:r>
        <w:t xml:space="preserve"> calculate and issue a timing advance command in RACH </w:t>
      </w:r>
      <w:proofErr w:type="gramStart"/>
      <w:r>
        <w:t>msg3</w:t>
      </w:r>
      <w:r w:rsidR="00FF29BB">
        <w:t>;</w:t>
      </w:r>
      <w:proofErr w:type="gramEnd"/>
      <w:r>
        <w:t xml:space="preserve"> </w:t>
      </w:r>
      <w:r w:rsidRPr="00FF29BB">
        <w:rPr>
          <w:b/>
          <w:bCs/>
          <w:u w:val="single"/>
        </w:rPr>
        <w:t>where the timing advance command is expected to compensate for the errors in the UE pre-compensation</w:t>
      </w:r>
      <w:r w:rsidR="007D63F8">
        <w:t>.</w:t>
      </w:r>
      <w:r>
        <w:t xml:space="preserve"> and from that point on</w:t>
      </w:r>
      <w:r w:rsidR="00FF29BB">
        <w:t>,</w:t>
      </w:r>
      <w:r>
        <w:t xml:space="preserve"> enforce tighter requirements on the PUSCH channel.  </w:t>
      </w:r>
    </w:p>
    <w:p w14:paraId="5A6CEB07" w14:textId="082FCC1F" w:rsidR="00EB7877" w:rsidRDefault="00FF29BB" w:rsidP="002264D7">
      <w:pPr>
        <w:jc w:val="both"/>
      </w:pPr>
      <w:r>
        <w:t xml:space="preserve">One argument can be made that if the timing advance cannot be fully received correctly in RACH, in certain scenarios, even though the UE has received a TA command by the NW, over time the timing inaccuracy will grow again, as it was </w:t>
      </w:r>
      <w:r>
        <w:lastRenderedPageBreak/>
        <w:t xml:space="preserve">caused by </w:t>
      </w:r>
      <w:r w:rsidR="00EB7877">
        <w:t>uncertainties associated to the GNSS position of the satellite ephemeris at the UE. This might be the case. for example, when elevation angles are very low.</w:t>
      </w:r>
    </w:p>
    <w:p w14:paraId="6FE57A1B" w14:textId="43D6EAC2" w:rsidR="00EB7877" w:rsidRDefault="00EB7877" w:rsidP="00EB7877">
      <w:pPr>
        <w:pStyle w:val="RAN4observation0"/>
      </w:pPr>
      <w:bookmarkStart w:id="18" w:name="_Toc149941154"/>
      <w:r>
        <w:t xml:space="preserve">For low elevation angles, the UE timing inaccuracy might grow over time because of inaccurate GNSS/ephemeris </w:t>
      </w:r>
      <w:proofErr w:type="gramStart"/>
      <w:r>
        <w:t>in spite of</w:t>
      </w:r>
      <w:proofErr w:type="gramEnd"/>
      <w:r>
        <w:t xml:space="preserve"> the received TAC during RACH.</w:t>
      </w:r>
      <w:bookmarkEnd w:id="18"/>
      <w:r>
        <w:t xml:space="preserve"> </w:t>
      </w:r>
    </w:p>
    <w:p w14:paraId="455F7F04" w14:textId="474A2E85" w:rsidR="00EB7877" w:rsidRDefault="00EB7877" w:rsidP="00EB7877">
      <w:r>
        <w:t xml:space="preserve">There is a clear solution for this scenario, though, if all UL timing error measured by the </w:t>
      </w:r>
      <w:proofErr w:type="spellStart"/>
      <w:r>
        <w:t>gNB</w:t>
      </w:r>
      <w:proofErr w:type="spellEnd"/>
      <w:r>
        <w:t xml:space="preserve"> is above a certain threshold, it represents that the UE inaccuracy in the transmit timing is also above that threshold. </w:t>
      </w:r>
      <w:proofErr w:type="gramStart"/>
      <w:r>
        <w:t>So</w:t>
      </w:r>
      <w:proofErr w:type="gramEnd"/>
      <w:r>
        <w:t xml:space="preserve"> it is reasonable that, if the TAC received in the RACH Msg2 is above a certain threshold the UE considers itself with a UE with inaccurate timing pre-compensation. </w:t>
      </w:r>
    </w:p>
    <w:p w14:paraId="62417D50" w14:textId="08EFAE1F" w:rsidR="00EB7877" w:rsidRDefault="00EB7877" w:rsidP="00EB7877">
      <w:pPr>
        <w:pStyle w:val="RAN4proposal"/>
      </w:pPr>
      <w:bookmarkStart w:id="19" w:name="_Toc149941155"/>
      <w:r>
        <w:t>Ask RAN1 to introduce a mechanism to allow the NW to inform the UE that the UE pre compensation is below the required level. UEs in this situation shall not be capable of transmitting, until they fix their time pre-compensation.</w:t>
      </w:r>
      <w:bookmarkEnd w:id="19"/>
      <w:r>
        <w:t xml:space="preserve"> </w:t>
      </w:r>
    </w:p>
    <w:p w14:paraId="4B403072" w14:textId="6287885F" w:rsidR="00EB7877" w:rsidRDefault="00EB7877" w:rsidP="00EB7877">
      <w:r>
        <w:t xml:space="preserve">Another potential issue, raised by companies </w:t>
      </w:r>
      <w:r w:rsidR="005767CA">
        <w:t xml:space="preserve">was that closed-loop time control could not be capable to keep track of the developing timing error. In special in situations where the time series of the </w:t>
      </w:r>
      <w:r>
        <w:t xml:space="preserve">GNSS position acquired by the UE </w:t>
      </w:r>
      <w:r w:rsidR="005767CA">
        <w:t>develops in uncorrelated manner</w:t>
      </w:r>
      <w:r>
        <w:t xml:space="preserve">, i.e., </w:t>
      </w:r>
      <w:r w:rsidR="005767CA">
        <w:t xml:space="preserve">there are “sudden jumps” in the UE position that may lead to significant errors when the UE applies the UL timing pre-compensation. This would not allow the “gradual adjustments” in the timing advance performed autonomously by the UE to settle the TA within reasonable accuracy. </w:t>
      </w:r>
    </w:p>
    <w:p w14:paraId="2DA4B46D" w14:textId="1B36228A" w:rsidR="005767CA" w:rsidRDefault="005767CA" w:rsidP="00EB7877">
      <w:r>
        <w:t>But this can be solved, by the following proposal:</w:t>
      </w:r>
    </w:p>
    <w:p w14:paraId="3BA744E5" w14:textId="10B53458" w:rsidR="005767CA" w:rsidRDefault="005767CA" w:rsidP="005767CA">
      <w:pPr>
        <w:pStyle w:val="RAN4proposal"/>
      </w:pPr>
      <w:bookmarkStart w:id="20" w:name="_Toc149941156"/>
      <w:r>
        <w:t xml:space="preserve">If the UE </w:t>
      </w:r>
      <w:r w:rsidR="0052478F">
        <w:t>updates its GNSS position, and difference between the TA calculated using UE new and old positions is above the UL Transmit Timing inaccuracy, UE shall perform a new RACH.</w:t>
      </w:r>
      <w:bookmarkEnd w:id="20"/>
      <w:r w:rsidR="0052478F">
        <w:t xml:space="preserve"> </w:t>
      </w:r>
    </w:p>
    <w:bookmarkEnd w:id="7"/>
    <w:bookmarkEnd w:id="13"/>
    <w:p w14:paraId="193A29BC" w14:textId="77777777" w:rsidR="00012CE7" w:rsidRPr="0052478F" w:rsidRDefault="00012CE7" w:rsidP="002264D7">
      <w:pPr>
        <w:jc w:val="both"/>
      </w:pPr>
    </w:p>
    <w:p w14:paraId="75512F52" w14:textId="77777777" w:rsidR="0060543D" w:rsidRDefault="0060543D" w:rsidP="00300956"/>
    <w:p w14:paraId="265F60A9" w14:textId="0A6D079B" w:rsidR="0060543D" w:rsidRDefault="00F82B8F" w:rsidP="001E6062">
      <w:pPr>
        <w:pStyle w:val="RAN4H2"/>
        <w:ind w:left="142" w:hanging="7"/>
      </w:pPr>
      <w:r>
        <w:t>Requirements for UEs with Mechanically Steered-Beams</w:t>
      </w:r>
    </w:p>
    <w:p w14:paraId="63D698FB" w14:textId="77777777" w:rsidR="00F82B8F" w:rsidRDefault="00F82B8F" w:rsidP="00F82B8F">
      <w:pPr>
        <w:pStyle w:val="RAN4H3"/>
      </w:pPr>
      <w:r>
        <w:t>Radio Link Monitoring</w:t>
      </w:r>
    </w:p>
    <w:p w14:paraId="3AB7D370" w14:textId="77777777" w:rsidR="00F82B8F" w:rsidRDefault="00F82B8F" w:rsidP="00F82B8F">
      <w:r>
        <w:t>In the previous meeting, RAN4 has agreed that the Radio Link Monitoring requirements to be applicable for NTN operating in frequencies above 10 GHz in FR1 should be the same used for FR1 NTN. We believe that the intent of the companies was to refer to the time for evaluation (</w:t>
      </w:r>
      <w:proofErr w:type="spellStart"/>
      <w:r>
        <w:t>T</w:t>
      </w:r>
      <w:r w:rsidRPr="00C62D20">
        <w:rPr>
          <w:vertAlign w:val="subscript"/>
        </w:rPr>
        <w:t>evaluate</w:t>
      </w:r>
      <w:proofErr w:type="spellEnd"/>
      <w:r>
        <w:t xml:space="preserve">) and scheduling restrictions applicable to the NTN UE. </w:t>
      </w:r>
    </w:p>
    <w:p w14:paraId="39374C00" w14:textId="77777777" w:rsidR="00F82B8F" w:rsidRDefault="00F82B8F" w:rsidP="00F82B8F">
      <w:r>
        <w:t xml:space="preserve">However, there are also requirements related to the number of resources monitored and they are dependent on the </w:t>
      </w:r>
      <w:proofErr w:type="spellStart"/>
      <w:r>
        <w:t>Lmax</w:t>
      </w:r>
      <w:proofErr w:type="spellEnd"/>
      <w:r>
        <w:t xml:space="preserve"> parameter used in the physical layer.  As in Rel-17, the NTN requirements were restricted to FR1 operation, and FR2-NTN operation is likely to use FR2 parameters, the configuration of their physical layers will be different and the number of RLM-RS resources that can be configured </w:t>
      </w:r>
      <w:proofErr w:type="gramStart"/>
      <w:r>
        <w:t>in a given</w:t>
      </w:r>
      <w:proofErr w:type="gramEnd"/>
      <w:r>
        <w:t xml:space="preserve"> cell will be much higher. Consider the comparison between Tables 8.1C.1-2 (NTN requirements) and 8.1.1-2 (TN requirements). </w:t>
      </w:r>
      <w:proofErr w:type="gramStart"/>
      <w:r>
        <w:t>It is clear that the</w:t>
      </w:r>
      <w:proofErr w:type="gramEnd"/>
      <w:r>
        <w:t xml:space="preserve"> Rel-17 specifications are not sufficient to cover for the configuration of a physical layer using FR2 parameters. </w:t>
      </w:r>
    </w:p>
    <w:p w14:paraId="196B6D73" w14:textId="77777777" w:rsidR="00F82B8F" w:rsidRDefault="00F82B8F" w:rsidP="00F82B8F"/>
    <w:tbl>
      <w:tblPr>
        <w:tblStyle w:val="TableGrid"/>
        <w:tblW w:w="0" w:type="auto"/>
        <w:tblLook w:val="04A0" w:firstRow="1" w:lastRow="0" w:firstColumn="1" w:lastColumn="0" w:noHBand="0" w:noVBand="1"/>
      </w:tblPr>
      <w:tblGrid>
        <w:gridCol w:w="9617"/>
      </w:tblGrid>
      <w:tr w:rsidR="00F82B8F" w14:paraId="0B04E144" w14:textId="77777777" w:rsidTr="000F5BD6">
        <w:tc>
          <w:tcPr>
            <w:tcW w:w="9617" w:type="dxa"/>
          </w:tcPr>
          <w:p w14:paraId="49529943" w14:textId="77777777" w:rsidR="00F82B8F" w:rsidRPr="009C5807" w:rsidRDefault="00F82B8F" w:rsidP="000F5BD6"/>
          <w:p w14:paraId="00CE79EF" w14:textId="77777777" w:rsidR="00F82B8F" w:rsidRPr="009C5807" w:rsidRDefault="00F82B8F" w:rsidP="000F5BD6">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3107"/>
              <w:gridCol w:w="3367"/>
            </w:tblGrid>
            <w:tr w:rsidR="00F82B8F" w:rsidRPr="009C5807" w14:paraId="2C686518" w14:textId="77777777" w:rsidTr="000F5BD6">
              <w:trPr>
                <w:jc w:val="center"/>
              </w:trPr>
              <w:tc>
                <w:tcPr>
                  <w:tcW w:w="3055" w:type="dxa"/>
                  <w:shd w:val="clear" w:color="auto" w:fill="auto"/>
                </w:tcPr>
                <w:p w14:paraId="0C286A18" w14:textId="77777777" w:rsidR="00F82B8F" w:rsidRPr="009C5807" w:rsidRDefault="00F82B8F" w:rsidP="000F5BD6">
                  <w:pPr>
                    <w:pStyle w:val="TAH"/>
                  </w:pPr>
                  <w:r w:rsidRPr="009C5807">
                    <w:t xml:space="preserve">Carrier frequency range of </w:t>
                  </w:r>
                  <w:proofErr w:type="spellStart"/>
                  <w:r w:rsidRPr="009C5807">
                    <w:t>PCell</w:t>
                  </w:r>
                  <w:proofErr w:type="spellEnd"/>
                  <w:r w:rsidRPr="009C5807" w:rsidDel="00E727E5">
                    <w:t xml:space="preserve"> </w:t>
                  </w:r>
                </w:p>
              </w:tc>
              <w:tc>
                <w:tcPr>
                  <w:tcW w:w="3264" w:type="dxa"/>
                </w:tcPr>
                <w:p w14:paraId="057ACAE7" w14:textId="77777777" w:rsidR="00F82B8F" w:rsidRPr="009C5807" w:rsidRDefault="00F82B8F" w:rsidP="000F5BD6">
                  <w:pPr>
                    <w:pStyle w:val="TAH"/>
                  </w:pPr>
                  <w:r w:rsidRPr="009C5807">
                    <w:rPr>
                      <w:iCs/>
                      <w:position w:val="-10"/>
                    </w:rPr>
                    <w:object w:dxaOrig="400" w:dyaOrig="300" w14:anchorId="4B23D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0.4pt" o:ole="">
                        <v:imagedata r:id="rId16" o:title=""/>
                      </v:shape>
                      <o:OLEObject Type="Embed" ProgID="Equation.3" ShapeID="_x0000_i1025" DrawAspect="Content" ObjectID="_1760553892" r:id="rId17"/>
                    </w:object>
                  </w:r>
                </w:p>
              </w:tc>
              <w:tc>
                <w:tcPr>
                  <w:tcW w:w="3536" w:type="dxa"/>
                  <w:shd w:val="clear" w:color="auto" w:fill="auto"/>
                </w:tcPr>
                <w:p w14:paraId="52C6B707" w14:textId="77777777" w:rsidR="00F82B8F" w:rsidRPr="009C5807" w:rsidRDefault="00F82B8F" w:rsidP="000F5BD6">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82B8F" w:rsidRPr="009C5807" w14:paraId="77BA0A92" w14:textId="77777777" w:rsidTr="000F5BD6">
              <w:trPr>
                <w:jc w:val="center"/>
              </w:trPr>
              <w:tc>
                <w:tcPr>
                  <w:tcW w:w="3055" w:type="dxa"/>
                  <w:shd w:val="clear" w:color="auto" w:fill="auto"/>
                </w:tcPr>
                <w:p w14:paraId="3BFB07E9" w14:textId="77777777" w:rsidR="00F82B8F" w:rsidRPr="009C5807" w:rsidRDefault="00F82B8F" w:rsidP="000F5BD6">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286B4658" w14:textId="77777777" w:rsidR="00F82B8F" w:rsidRPr="009C5807" w:rsidRDefault="00F82B8F" w:rsidP="000F5BD6">
                  <w:pPr>
                    <w:pStyle w:val="TAC"/>
                  </w:pPr>
                  <w:r w:rsidRPr="009C5807">
                    <w:t>4</w:t>
                  </w:r>
                </w:p>
              </w:tc>
              <w:tc>
                <w:tcPr>
                  <w:tcW w:w="3536" w:type="dxa"/>
                  <w:shd w:val="clear" w:color="auto" w:fill="auto"/>
                </w:tcPr>
                <w:p w14:paraId="3676697F" w14:textId="77777777" w:rsidR="00F82B8F" w:rsidRPr="009C5807" w:rsidRDefault="00F82B8F" w:rsidP="000F5BD6">
                  <w:pPr>
                    <w:pStyle w:val="TAC"/>
                    <w:rPr>
                      <w:lang w:eastAsia="zh-CN"/>
                    </w:rPr>
                  </w:pPr>
                  <w:r w:rsidRPr="009C5807">
                    <w:t>2</w:t>
                  </w:r>
                </w:p>
              </w:tc>
            </w:tr>
            <w:tr w:rsidR="00F82B8F" w:rsidRPr="009C5807" w14:paraId="1EF7CC72" w14:textId="77777777" w:rsidTr="000F5BD6">
              <w:trPr>
                <w:jc w:val="center"/>
              </w:trPr>
              <w:tc>
                <w:tcPr>
                  <w:tcW w:w="3055" w:type="dxa"/>
                  <w:shd w:val="clear" w:color="auto" w:fill="auto"/>
                </w:tcPr>
                <w:p w14:paraId="37347049" w14:textId="77777777" w:rsidR="00F82B8F" w:rsidRPr="009C5807" w:rsidRDefault="00F82B8F" w:rsidP="000F5BD6">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71C47410" w14:textId="77777777" w:rsidR="00F82B8F" w:rsidRPr="009C5807" w:rsidRDefault="00F82B8F" w:rsidP="000F5BD6">
                  <w:pPr>
                    <w:pStyle w:val="TAC"/>
                  </w:pPr>
                  <w:r w:rsidRPr="009C5807">
                    <w:t>8</w:t>
                  </w:r>
                </w:p>
              </w:tc>
              <w:tc>
                <w:tcPr>
                  <w:tcW w:w="3536" w:type="dxa"/>
                  <w:shd w:val="clear" w:color="auto" w:fill="auto"/>
                </w:tcPr>
                <w:p w14:paraId="18A577F6" w14:textId="77777777" w:rsidR="00F82B8F" w:rsidRPr="009C5807" w:rsidRDefault="00F82B8F" w:rsidP="000F5BD6">
                  <w:pPr>
                    <w:pStyle w:val="TAC"/>
                  </w:pPr>
                  <w:r w:rsidRPr="009C5807">
                    <w:t>4</w:t>
                  </w:r>
                </w:p>
              </w:tc>
            </w:tr>
            <w:tr w:rsidR="00F82B8F" w:rsidRPr="009C5807" w14:paraId="77AC5CFE" w14:textId="77777777" w:rsidTr="000F5BD6">
              <w:trPr>
                <w:jc w:val="center"/>
              </w:trPr>
              <w:tc>
                <w:tcPr>
                  <w:tcW w:w="3055" w:type="dxa"/>
                  <w:shd w:val="clear" w:color="auto" w:fill="auto"/>
                </w:tcPr>
                <w:p w14:paraId="236AEE1C" w14:textId="77777777" w:rsidR="00F82B8F" w:rsidRPr="009C5807" w:rsidRDefault="00F82B8F" w:rsidP="000F5BD6">
                  <w:pPr>
                    <w:pStyle w:val="TAC"/>
                  </w:pPr>
                </w:p>
              </w:tc>
              <w:tc>
                <w:tcPr>
                  <w:tcW w:w="3264" w:type="dxa"/>
                  <w:vAlign w:val="center"/>
                </w:tcPr>
                <w:p w14:paraId="583D6097" w14:textId="77777777" w:rsidR="00F82B8F" w:rsidRPr="009C5807" w:rsidRDefault="00F82B8F" w:rsidP="000F5BD6">
                  <w:pPr>
                    <w:pStyle w:val="TAC"/>
                  </w:pPr>
                </w:p>
              </w:tc>
              <w:tc>
                <w:tcPr>
                  <w:tcW w:w="3536" w:type="dxa"/>
                  <w:shd w:val="clear" w:color="auto" w:fill="auto"/>
                </w:tcPr>
                <w:p w14:paraId="45AF7871" w14:textId="77777777" w:rsidR="00F82B8F" w:rsidRPr="009C5807" w:rsidRDefault="00F82B8F" w:rsidP="000F5BD6">
                  <w:pPr>
                    <w:pStyle w:val="TAC"/>
                  </w:pPr>
                </w:p>
              </w:tc>
            </w:tr>
            <w:tr w:rsidR="00F82B8F" w:rsidRPr="009C5807" w14:paraId="678371B9" w14:textId="77777777" w:rsidTr="000F5BD6">
              <w:trPr>
                <w:jc w:val="center"/>
              </w:trPr>
              <w:tc>
                <w:tcPr>
                  <w:tcW w:w="9855" w:type="dxa"/>
                  <w:gridSpan w:val="3"/>
                </w:tcPr>
                <w:p w14:paraId="2A78633A" w14:textId="77777777" w:rsidR="00F82B8F" w:rsidRPr="009C5807" w:rsidRDefault="00F82B8F" w:rsidP="000F5BD6">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38AEB540" w14:textId="77777777" w:rsidR="00F82B8F" w:rsidRDefault="00F82B8F" w:rsidP="000F5BD6"/>
          <w:p w14:paraId="216C396F" w14:textId="77777777" w:rsidR="00F82B8F" w:rsidRDefault="00F82B8F" w:rsidP="000F5BD6"/>
          <w:p w14:paraId="4FE4215A" w14:textId="77777777" w:rsidR="00F82B8F" w:rsidRPr="009C5807" w:rsidRDefault="00F82B8F" w:rsidP="000F5BD6">
            <w:pPr>
              <w:pStyle w:val="TH"/>
            </w:pPr>
            <w:r w:rsidRPr="009C5807">
              <w:t xml:space="preserve">Table 8.1.1-2: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102"/>
              <w:gridCol w:w="3362"/>
            </w:tblGrid>
            <w:tr w:rsidR="00F82B8F" w:rsidRPr="009C5807" w14:paraId="5D1C94DE" w14:textId="77777777" w:rsidTr="000F5BD6">
              <w:trPr>
                <w:jc w:val="center"/>
              </w:trPr>
              <w:tc>
                <w:tcPr>
                  <w:tcW w:w="3055" w:type="dxa"/>
                  <w:shd w:val="clear" w:color="auto" w:fill="auto"/>
                </w:tcPr>
                <w:p w14:paraId="7DE06537" w14:textId="77777777" w:rsidR="00F82B8F" w:rsidRPr="009C5807" w:rsidRDefault="00F82B8F" w:rsidP="000F5BD6">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2497E1EC" w14:textId="77777777" w:rsidR="00F82B8F" w:rsidRPr="009C5807" w:rsidRDefault="00F82B8F" w:rsidP="000F5BD6">
                  <w:pPr>
                    <w:pStyle w:val="TAH"/>
                  </w:pPr>
                  <w:r w:rsidRPr="009C5807">
                    <w:rPr>
                      <w:iCs/>
                      <w:position w:val="-10"/>
                    </w:rPr>
                    <w:object w:dxaOrig="400" w:dyaOrig="300" w14:anchorId="3834FCE4">
                      <v:shape id="_x0000_i1026" type="#_x0000_t75" style="width:39.95pt;height:22.9pt" o:ole="">
                        <v:imagedata r:id="rId16" o:title=""/>
                      </v:shape>
                      <o:OLEObject Type="Embed" ProgID="Equation.3" ShapeID="_x0000_i1026" DrawAspect="Content" ObjectID="_1760553893" r:id="rId18"/>
                    </w:object>
                  </w:r>
                </w:p>
              </w:tc>
              <w:tc>
                <w:tcPr>
                  <w:tcW w:w="3536" w:type="dxa"/>
                  <w:shd w:val="clear" w:color="auto" w:fill="auto"/>
                </w:tcPr>
                <w:p w14:paraId="71C2E6C9" w14:textId="77777777" w:rsidR="00F82B8F" w:rsidRPr="009C5807" w:rsidRDefault="00F82B8F" w:rsidP="000F5BD6">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82B8F" w:rsidRPr="009C5807" w14:paraId="6676DECA" w14:textId="77777777" w:rsidTr="000F5BD6">
              <w:trPr>
                <w:jc w:val="center"/>
              </w:trPr>
              <w:tc>
                <w:tcPr>
                  <w:tcW w:w="3055" w:type="dxa"/>
                  <w:shd w:val="clear" w:color="auto" w:fill="auto"/>
                </w:tcPr>
                <w:p w14:paraId="2C87FF90" w14:textId="77777777" w:rsidR="00F82B8F" w:rsidRPr="009C5807" w:rsidRDefault="00F82B8F" w:rsidP="000F5BD6">
                  <w:pPr>
                    <w:pStyle w:val="TAC"/>
                  </w:pPr>
                  <w:r w:rsidRPr="009C5807">
                    <w:lastRenderedPageBreak/>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7863F4E7" w14:textId="77777777" w:rsidR="00F82B8F" w:rsidRPr="009C5807" w:rsidRDefault="00F82B8F" w:rsidP="000F5BD6">
                  <w:pPr>
                    <w:pStyle w:val="TAC"/>
                  </w:pPr>
                  <w:r w:rsidRPr="009C5807">
                    <w:t>4</w:t>
                  </w:r>
                </w:p>
              </w:tc>
              <w:tc>
                <w:tcPr>
                  <w:tcW w:w="3536" w:type="dxa"/>
                  <w:shd w:val="clear" w:color="auto" w:fill="auto"/>
                </w:tcPr>
                <w:p w14:paraId="2DB72799" w14:textId="77777777" w:rsidR="00F82B8F" w:rsidRPr="009C5807" w:rsidRDefault="00F82B8F" w:rsidP="000F5BD6">
                  <w:pPr>
                    <w:pStyle w:val="TAC"/>
                    <w:rPr>
                      <w:lang w:eastAsia="zh-CN"/>
                    </w:rPr>
                  </w:pPr>
                  <w:r w:rsidRPr="009C5807">
                    <w:t>2</w:t>
                  </w:r>
                </w:p>
              </w:tc>
            </w:tr>
            <w:tr w:rsidR="00F82B8F" w:rsidRPr="009C5807" w14:paraId="7DE0220F" w14:textId="77777777" w:rsidTr="000F5BD6">
              <w:trPr>
                <w:jc w:val="center"/>
              </w:trPr>
              <w:tc>
                <w:tcPr>
                  <w:tcW w:w="3055" w:type="dxa"/>
                  <w:shd w:val="clear" w:color="auto" w:fill="auto"/>
                </w:tcPr>
                <w:p w14:paraId="794DCCC9" w14:textId="77777777" w:rsidR="00F82B8F" w:rsidRPr="009C5807" w:rsidRDefault="00F82B8F" w:rsidP="000F5BD6">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38B64051" w14:textId="77777777" w:rsidR="00F82B8F" w:rsidRPr="009C5807" w:rsidRDefault="00F82B8F" w:rsidP="000F5BD6">
                  <w:pPr>
                    <w:pStyle w:val="TAC"/>
                  </w:pPr>
                  <w:r w:rsidRPr="009C5807">
                    <w:t>8</w:t>
                  </w:r>
                </w:p>
              </w:tc>
              <w:tc>
                <w:tcPr>
                  <w:tcW w:w="3536" w:type="dxa"/>
                  <w:shd w:val="clear" w:color="auto" w:fill="auto"/>
                </w:tcPr>
                <w:p w14:paraId="42CE42A9" w14:textId="77777777" w:rsidR="00F82B8F" w:rsidRPr="009C5807" w:rsidRDefault="00F82B8F" w:rsidP="000F5BD6">
                  <w:pPr>
                    <w:pStyle w:val="TAC"/>
                  </w:pPr>
                  <w:r w:rsidRPr="009C5807">
                    <w:t>4</w:t>
                  </w:r>
                </w:p>
              </w:tc>
            </w:tr>
            <w:tr w:rsidR="00F82B8F" w:rsidRPr="009C5807" w14:paraId="5E89D81C" w14:textId="77777777" w:rsidTr="000F5BD6">
              <w:trPr>
                <w:jc w:val="center"/>
              </w:trPr>
              <w:tc>
                <w:tcPr>
                  <w:tcW w:w="3055" w:type="dxa"/>
                  <w:shd w:val="clear" w:color="auto" w:fill="auto"/>
                </w:tcPr>
                <w:p w14:paraId="1A87A365" w14:textId="77777777" w:rsidR="00F82B8F" w:rsidRPr="009C5807" w:rsidRDefault="00F82B8F" w:rsidP="000F5BD6">
                  <w:pPr>
                    <w:pStyle w:val="TAC"/>
                  </w:pPr>
                  <w:r w:rsidRPr="009C5807">
                    <w:t>FR2</w:t>
                  </w:r>
                </w:p>
              </w:tc>
              <w:tc>
                <w:tcPr>
                  <w:tcW w:w="3264" w:type="dxa"/>
                  <w:vAlign w:val="center"/>
                </w:tcPr>
                <w:p w14:paraId="60941C9A" w14:textId="77777777" w:rsidR="00F82B8F" w:rsidRPr="009C5807" w:rsidRDefault="00F82B8F" w:rsidP="000F5BD6">
                  <w:pPr>
                    <w:pStyle w:val="TAC"/>
                  </w:pPr>
                  <w:r w:rsidRPr="009C5807">
                    <w:t>64</w:t>
                  </w:r>
                </w:p>
              </w:tc>
              <w:tc>
                <w:tcPr>
                  <w:tcW w:w="3536" w:type="dxa"/>
                  <w:shd w:val="clear" w:color="auto" w:fill="auto"/>
                </w:tcPr>
                <w:p w14:paraId="2D1A21A7" w14:textId="77777777" w:rsidR="00F82B8F" w:rsidRPr="009C5807" w:rsidRDefault="00F82B8F" w:rsidP="000F5BD6">
                  <w:pPr>
                    <w:pStyle w:val="TAC"/>
                  </w:pPr>
                  <w:r w:rsidRPr="009C5807">
                    <w:t>8</w:t>
                  </w:r>
                </w:p>
              </w:tc>
            </w:tr>
            <w:tr w:rsidR="00F82B8F" w:rsidRPr="009C5807" w14:paraId="22CCA9D2" w14:textId="77777777" w:rsidTr="000F5BD6">
              <w:trPr>
                <w:jc w:val="center"/>
              </w:trPr>
              <w:tc>
                <w:tcPr>
                  <w:tcW w:w="9855" w:type="dxa"/>
                  <w:gridSpan w:val="3"/>
                </w:tcPr>
                <w:p w14:paraId="69349F35" w14:textId="77777777" w:rsidR="00F82B8F" w:rsidRPr="009C5807" w:rsidRDefault="00F82B8F" w:rsidP="000F5BD6">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209B908B" w14:textId="77777777" w:rsidR="00F82B8F" w:rsidRDefault="00F82B8F" w:rsidP="000F5BD6"/>
        </w:tc>
      </w:tr>
    </w:tbl>
    <w:p w14:paraId="5542AD17" w14:textId="77777777" w:rsidR="00F82B8F" w:rsidRDefault="00F82B8F" w:rsidP="00F82B8F"/>
    <w:p w14:paraId="79F73ED1" w14:textId="77777777" w:rsidR="00F82B8F" w:rsidRDefault="00F82B8F" w:rsidP="00F82B8F"/>
    <w:p w14:paraId="1D31D49C" w14:textId="77777777" w:rsidR="00F82B8F" w:rsidRDefault="00F82B8F" w:rsidP="00F82B8F">
      <w:r>
        <w:t>Therefore, we propose:</w:t>
      </w:r>
    </w:p>
    <w:p w14:paraId="1BB621BE" w14:textId="77777777" w:rsidR="00F82B8F" w:rsidRDefault="00F82B8F" w:rsidP="00F82B8F">
      <w:pPr>
        <w:pStyle w:val="RAN4proposal"/>
      </w:pPr>
      <w:bookmarkStart w:id="21" w:name="_Toc149680447"/>
      <w:bookmarkStart w:id="22" w:name="_Hlk149682341"/>
      <w:bookmarkStart w:id="23" w:name="_Toc149941157"/>
      <w:r>
        <w:t xml:space="preserve">In Table 8.1C.1-2, include a row for FR2-NTN, with </w:t>
      </w:r>
      <w:proofErr w:type="spellStart"/>
      <w:r>
        <w:t>L</w:t>
      </w:r>
      <w:r w:rsidRPr="004B6895">
        <w:rPr>
          <w:vertAlign w:val="subscript"/>
        </w:rPr>
        <w:t>max</w:t>
      </w:r>
      <w:proofErr w:type="spellEnd"/>
      <w:r>
        <w:t xml:space="preserve"> = 64 and N</w:t>
      </w:r>
      <w:r w:rsidRPr="004B6895">
        <w:rPr>
          <w:vertAlign w:val="subscript"/>
        </w:rPr>
        <w:t>RLM</w:t>
      </w:r>
      <w:r>
        <w:t xml:space="preserve"> = 8</w:t>
      </w:r>
      <w:bookmarkEnd w:id="21"/>
      <w:r>
        <w:t>; for both Type 1 and Type 2 UEs.</w:t>
      </w:r>
      <w:bookmarkEnd w:id="23"/>
    </w:p>
    <w:bookmarkEnd w:id="22"/>
    <w:p w14:paraId="42EF0EDD" w14:textId="77777777" w:rsidR="00F82B8F" w:rsidRPr="00757977" w:rsidRDefault="00F82B8F" w:rsidP="00F82B8F"/>
    <w:p w14:paraId="681A1803" w14:textId="77777777" w:rsidR="00F82B8F" w:rsidRDefault="00F82B8F" w:rsidP="00F82B8F">
      <w:pPr>
        <w:pStyle w:val="RAN4H3"/>
        <w:ind w:hanging="1082"/>
      </w:pPr>
      <w:r>
        <w:t xml:space="preserve">Discussion on inter-satellite HO requirements and beam steering </w:t>
      </w:r>
      <w:proofErr w:type="gramStart"/>
      <w:r>
        <w:t>capabilities</w:t>
      </w:r>
      <w:proofErr w:type="gramEnd"/>
    </w:p>
    <w:p w14:paraId="4C18223A" w14:textId="77777777" w:rsidR="00F82B8F" w:rsidRDefault="00F82B8F" w:rsidP="00F82B8F">
      <w:r>
        <w:t xml:space="preserve">Type 2 UEs can only perform blind inter-satellite HO, as they are not capable to perform measurements towards a target inter-satellite while connected to the source. Therefore, the interruption time </w:t>
      </w:r>
      <w:proofErr w:type="gramStart"/>
      <w:r>
        <w:t>has to</w:t>
      </w:r>
      <w:proofErr w:type="gramEnd"/>
      <w:r>
        <w:t xml:space="preserve"> consider the time-to-search the target cell. Besides, as previously discussed, the time to search differs from legacy scenarios in the specification as in this case the UE needs to perform the retuning of its antenna, i.e., mechanically steer the antenna. </w:t>
      </w:r>
    </w:p>
    <w:p w14:paraId="54E5DD91" w14:textId="77777777" w:rsidR="00F82B8F" w:rsidRDefault="00F82B8F" w:rsidP="00F82B8F">
      <w:r>
        <w:t xml:space="preserve">The steering of the antenna can take several seconds. In </w:t>
      </w:r>
      <w:r>
        <w:fldChar w:fldCharType="begin"/>
      </w:r>
      <w:r>
        <w:instrText xml:space="preserve"> REF _Ref149679829 \r \h </w:instrText>
      </w:r>
      <w:r>
        <w:fldChar w:fldCharType="separate"/>
      </w:r>
      <w:r>
        <w:t>[6]</w:t>
      </w:r>
      <w:r>
        <w:fldChar w:fldCharType="end"/>
      </w:r>
      <w:r>
        <w:t xml:space="preserve">, a reference number is provided, where according to one of the proposals in the document, the VSAT UE can steer its beam up to ~22 degrees/second. Translating this for a typical NTN HO scenario, the total elapsed time spent on the antenna steering alone may be as high as 5-8 seconds. This clearly has RAN2 impact, as the inter-satellite HO for type 2 UEs become much more prone to failure, as the maximum configurable time for T304 is 10 seconds. </w:t>
      </w:r>
    </w:p>
    <w:p w14:paraId="1171DCFE" w14:textId="77777777" w:rsidR="00F82B8F" w:rsidRDefault="00F82B8F" w:rsidP="00F82B8F">
      <w:pPr>
        <w:pStyle w:val="RAN4proposal"/>
      </w:pPr>
      <w:bookmarkStart w:id="24" w:name="_Toc149680450"/>
      <w:bookmarkStart w:id="25" w:name="_Toc149941158"/>
      <w:r>
        <w:t>Send an LS to RAN2 to notify that for type 2 UEs, the steering of the antenna beam is close to the maximum configurable value for T304.</w:t>
      </w:r>
      <w:bookmarkEnd w:id="24"/>
      <w:bookmarkEnd w:id="25"/>
      <w:r>
        <w:t xml:space="preserve"> </w:t>
      </w:r>
    </w:p>
    <w:p w14:paraId="5837C387" w14:textId="77777777" w:rsidR="00F82B8F" w:rsidRDefault="00F82B8F" w:rsidP="00F82B8F">
      <w:r>
        <w:t xml:space="preserve">An additional problem related to the HO is that network needs to be aware that this type of UEs </w:t>
      </w:r>
      <w:proofErr w:type="gramStart"/>
      <w:r>
        <w:t>are</w:t>
      </w:r>
      <w:proofErr w:type="gramEnd"/>
      <w:r>
        <w:t xml:space="preserve"> uncapable to perform inter-satellite measurements (therefore cannot benefit of measurement gaps or configuration of measurement objects related to the target satellite). Therefore, it is reasonable to assume that the UE shall notify the network that it is a type 2 UE. </w:t>
      </w:r>
    </w:p>
    <w:p w14:paraId="6E550847" w14:textId="03A89721" w:rsidR="00F82B8F" w:rsidRDefault="00F82B8F" w:rsidP="00F82B8F">
      <w:pPr>
        <w:pStyle w:val="RAN4proposal"/>
      </w:pPr>
      <w:bookmarkStart w:id="26" w:name="_Toc149680451"/>
      <w:bookmarkStart w:id="27" w:name="_Toc149941159"/>
      <w:r>
        <w:t xml:space="preserve">Type 2 UEs shall indicate via capability </w:t>
      </w:r>
      <w:proofErr w:type="spellStart"/>
      <w:r>
        <w:t>signalling</w:t>
      </w:r>
      <w:proofErr w:type="spellEnd"/>
      <w:r>
        <w:t xml:space="preserve"> that they are </w:t>
      </w:r>
      <w:r w:rsidR="001E6062">
        <w:t>a type 2 UE</w:t>
      </w:r>
      <w:r>
        <w:t>.</w:t>
      </w:r>
      <w:bookmarkEnd w:id="26"/>
      <w:bookmarkEnd w:id="27"/>
      <w:r>
        <w:t xml:space="preserve"> </w:t>
      </w:r>
    </w:p>
    <w:p w14:paraId="4F2B7DC2" w14:textId="77777777" w:rsidR="00F82B8F" w:rsidRDefault="00F82B8F" w:rsidP="00F82B8F">
      <w:pPr>
        <w:pStyle w:val="RAN4proposal"/>
      </w:pPr>
      <w:bookmarkStart w:id="28" w:name="_Toc149680452"/>
      <w:bookmarkStart w:id="29" w:name="_Toc149941160"/>
      <w:r>
        <w:t xml:space="preserve">Discuss whether different values can be used for the Type 2 UE capability </w:t>
      </w:r>
      <w:proofErr w:type="spellStart"/>
      <w:r>
        <w:t>signalling</w:t>
      </w:r>
      <w:proofErr w:type="spellEnd"/>
      <w:r>
        <w:t xml:space="preserve"> to indicate how fast the UE can steer its antenna.</w:t>
      </w:r>
      <w:bookmarkEnd w:id="28"/>
      <w:bookmarkEnd w:id="29"/>
      <w:r>
        <w:t xml:space="preserve"> </w:t>
      </w:r>
    </w:p>
    <w:p w14:paraId="52845FF4" w14:textId="77777777" w:rsidR="00F82B8F" w:rsidRDefault="00F82B8F" w:rsidP="00F82B8F"/>
    <w:p w14:paraId="313A3F11" w14:textId="02F2F94B" w:rsidR="00F82B8F" w:rsidRDefault="00F82B8F" w:rsidP="00F82B8F">
      <w:pPr>
        <w:pStyle w:val="RAN4H2"/>
        <w:ind w:left="709"/>
      </w:pPr>
      <w:r>
        <w:t xml:space="preserve">Requirements for UE with </w:t>
      </w:r>
      <w:proofErr w:type="gramStart"/>
      <w:r>
        <w:t>electronically-steered</w:t>
      </w:r>
      <w:proofErr w:type="gramEnd"/>
      <w:r>
        <w:t xml:space="preserve"> beams</w:t>
      </w:r>
    </w:p>
    <w:p w14:paraId="5CF7E07B" w14:textId="77777777" w:rsidR="00F82B8F" w:rsidRDefault="00F82B8F" w:rsidP="00F82B8F">
      <w:pPr>
        <w:pStyle w:val="RAN4H3"/>
        <w:ind w:left="851"/>
      </w:pPr>
      <w:r>
        <w:t>Capabilities for L3 measurements</w:t>
      </w:r>
    </w:p>
    <w:p w14:paraId="2C6BC4B2" w14:textId="77777777" w:rsidR="00F82B8F" w:rsidRDefault="00F82B8F" w:rsidP="00F82B8F">
      <w:r>
        <w:t>RAN4 has reached the following agreement in the previous meeting:</w:t>
      </w:r>
    </w:p>
    <w:tbl>
      <w:tblPr>
        <w:tblStyle w:val="TableGrid"/>
        <w:tblW w:w="0" w:type="auto"/>
        <w:tblLook w:val="04A0" w:firstRow="1" w:lastRow="0" w:firstColumn="1" w:lastColumn="0" w:noHBand="0" w:noVBand="1"/>
      </w:tblPr>
      <w:tblGrid>
        <w:gridCol w:w="9617"/>
      </w:tblGrid>
      <w:tr w:rsidR="00F82B8F" w14:paraId="60B7C74A" w14:textId="77777777" w:rsidTr="000F5BD6">
        <w:tc>
          <w:tcPr>
            <w:tcW w:w="9617" w:type="dxa"/>
          </w:tcPr>
          <w:p w14:paraId="3D65BDBA" w14:textId="77777777" w:rsidR="00F82B8F" w:rsidRPr="003A5D22" w:rsidRDefault="00F82B8F" w:rsidP="000F5BD6">
            <w:pPr>
              <w:outlineLvl w:val="2"/>
              <w:rPr>
                <w:b/>
                <w:u w:val="single"/>
                <w:lang w:eastAsia="ko-KR"/>
              </w:rPr>
            </w:pPr>
            <w:r w:rsidRPr="003A5D22">
              <w:rPr>
                <w:b/>
                <w:u w:val="single"/>
                <w:lang w:eastAsia="ko-KR"/>
              </w:rPr>
              <w:t>Issue 2-5: L3 measurements</w:t>
            </w:r>
          </w:p>
          <w:p w14:paraId="032C52FA" w14:textId="77777777" w:rsidR="00F82B8F" w:rsidRPr="003A5D22" w:rsidRDefault="00F82B8F" w:rsidP="000F5BD6">
            <w:pPr>
              <w:spacing w:after="120" w:line="252" w:lineRule="auto"/>
              <w:ind w:firstLine="284"/>
              <w:rPr>
                <w:b/>
                <w:bCs/>
                <w:u w:val="single"/>
                <w:lang w:eastAsia="ja-JP"/>
              </w:rPr>
            </w:pPr>
            <w:bookmarkStart w:id="30" w:name="_Hlk147841552"/>
            <w:r w:rsidRPr="003A5D22">
              <w:rPr>
                <w:b/>
                <w:bCs/>
                <w:u w:val="single"/>
                <w:lang w:eastAsia="ja-JP"/>
              </w:rPr>
              <w:t>Agreement:</w:t>
            </w:r>
          </w:p>
          <w:bookmarkEnd w:id="30"/>
          <w:p w14:paraId="56780275" w14:textId="77777777" w:rsidR="00F82B8F" w:rsidRPr="003A5D22" w:rsidRDefault="00F82B8F" w:rsidP="00F82B8F">
            <w:pPr>
              <w:pStyle w:val="ListParagraph"/>
              <w:numPr>
                <w:ilvl w:val="0"/>
                <w:numId w:val="30"/>
              </w:numPr>
              <w:overflowPunct w:val="0"/>
              <w:autoSpaceDE w:val="0"/>
              <w:autoSpaceDN w:val="0"/>
              <w:adjustRightInd w:val="0"/>
              <w:spacing w:after="180" w:line="276" w:lineRule="auto"/>
              <w:ind w:left="644"/>
              <w:contextualSpacing w:val="0"/>
              <w:textAlignment w:val="baseline"/>
              <w:rPr>
                <w:lang w:eastAsia="ja-JP"/>
              </w:rPr>
            </w:pPr>
            <w:r w:rsidRPr="003A5D22">
              <w:rPr>
                <w:lang w:eastAsia="ja-JP"/>
              </w:rPr>
              <w:t xml:space="preserve">For Type 1 UE and Type 2 UE, intra-satellite L3 measurements are the same as the existing FR1 NTN requirements defined in 9.2C and 9.3C without inter-satellite measurement configuration. </w:t>
            </w:r>
          </w:p>
          <w:p w14:paraId="550320D7" w14:textId="77777777" w:rsidR="00F82B8F" w:rsidRPr="009F6791" w:rsidRDefault="00F82B8F" w:rsidP="00F82B8F">
            <w:pPr>
              <w:pStyle w:val="ListParagraph"/>
              <w:numPr>
                <w:ilvl w:val="1"/>
                <w:numId w:val="30"/>
              </w:numPr>
              <w:overflowPunct w:val="0"/>
              <w:autoSpaceDE w:val="0"/>
              <w:autoSpaceDN w:val="0"/>
              <w:adjustRightInd w:val="0"/>
              <w:spacing w:after="180" w:line="276" w:lineRule="auto"/>
              <w:ind w:left="1364"/>
              <w:contextualSpacing w:val="0"/>
              <w:textAlignment w:val="baseline"/>
              <w:rPr>
                <w:highlight w:val="cyan"/>
                <w:lang w:eastAsia="ja-JP"/>
              </w:rPr>
            </w:pPr>
            <w:r w:rsidRPr="009F6791">
              <w:rPr>
                <w:highlight w:val="cyan"/>
                <w:lang w:eastAsia="ja-JP"/>
              </w:rPr>
              <w:t>Existing UE capabilities need further clarification if these capabilities are expanded to NTN UE in Ka band, e.g.,</w:t>
            </w:r>
          </w:p>
          <w:p w14:paraId="740FBCE2" w14:textId="77777777" w:rsidR="00F82B8F" w:rsidRPr="009F6791" w:rsidRDefault="00F82B8F" w:rsidP="00F82B8F">
            <w:pPr>
              <w:pStyle w:val="ListParagraph"/>
              <w:numPr>
                <w:ilvl w:val="2"/>
                <w:numId w:val="30"/>
              </w:numPr>
              <w:overflowPunct w:val="0"/>
              <w:autoSpaceDE w:val="0"/>
              <w:autoSpaceDN w:val="0"/>
              <w:adjustRightInd w:val="0"/>
              <w:spacing w:after="180" w:line="276" w:lineRule="auto"/>
              <w:ind w:left="2084"/>
              <w:contextualSpacing w:val="0"/>
              <w:textAlignment w:val="baseline"/>
              <w:rPr>
                <w:highlight w:val="cyan"/>
                <w:lang w:eastAsia="ja-JP"/>
              </w:rPr>
            </w:pPr>
            <w:r w:rsidRPr="009F6791">
              <w:rPr>
                <w:highlight w:val="cyan"/>
                <w:lang w:eastAsia="ja-JP"/>
              </w:rPr>
              <w:t xml:space="preserve">maxNumber-NGSO-SatellitesWithinOneSMTC-r17 and </w:t>
            </w:r>
          </w:p>
          <w:p w14:paraId="1ACE0FB5" w14:textId="77777777" w:rsidR="00F82B8F" w:rsidRPr="009F6791" w:rsidRDefault="00F82B8F" w:rsidP="00F82B8F">
            <w:pPr>
              <w:pStyle w:val="ListParagraph"/>
              <w:numPr>
                <w:ilvl w:val="2"/>
                <w:numId w:val="30"/>
              </w:numPr>
              <w:overflowPunct w:val="0"/>
              <w:autoSpaceDE w:val="0"/>
              <w:autoSpaceDN w:val="0"/>
              <w:adjustRightInd w:val="0"/>
              <w:spacing w:after="180" w:line="276" w:lineRule="auto"/>
              <w:ind w:left="2084"/>
              <w:contextualSpacing w:val="0"/>
              <w:textAlignment w:val="baseline"/>
              <w:rPr>
                <w:highlight w:val="cyan"/>
                <w:lang w:eastAsia="ja-JP"/>
              </w:rPr>
            </w:pPr>
            <w:r w:rsidRPr="009F6791">
              <w:rPr>
                <w:highlight w:val="cyan"/>
                <w:lang w:eastAsia="ja-JP"/>
              </w:rPr>
              <w:t>parallelMeasurementWithoutRestriction-r17</w:t>
            </w:r>
          </w:p>
          <w:p w14:paraId="6E3D51EA" w14:textId="77777777" w:rsidR="00F82B8F" w:rsidRPr="003A5D22" w:rsidRDefault="00F82B8F" w:rsidP="00F82B8F">
            <w:pPr>
              <w:pStyle w:val="ListParagraph"/>
              <w:numPr>
                <w:ilvl w:val="1"/>
                <w:numId w:val="30"/>
              </w:numPr>
              <w:overflowPunct w:val="0"/>
              <w:autoSpaceDE w:val="0"/>
              <w:autoSpaceDN w:val="0"/>
              <w:adjustRightInd w:val="0"/>
              <w:spacing w:after="180" w:line="276" w:lineRule="auto"/>
              <w:ind w:left="1364"/>
              <w:contextualSpacing w:val="0"/>
              <w:textAlignment w:val="baseline"/>
              <w:rPr>
                <w:lang w:eastAsia="ja-JP"/>
              </w:rPr>
            </w:pPr>
            <w:r w:rsidRPr="003A5D22">
              <w:rPr>
                <w:lang w:eastAsia="ja-JP"/>
              </w:rPr>
              <w:lastRenderedPageBreak/>
              <w:t>Note: no inter-satellite L3 measurements based on the endorsed RP-232694.</w:t>
            </w:r>
          </w:p>
          <w:p w14:paraId="417C82EE" w14:textId="77777777" w:rsidR="00F82B8F" w:rsidRDefault="00F82B8F" w:rsidP="000F5BD6"/>
        </w:tc>
      </w:tr>
    </w:tbl>
    <w:p w14:paraId="05655221" w14:textId="77777777" w:rsidR="00F82B8F" w:rsidRPr="00C34200" w:rsidRDefault="00F82B8F" w:rsidP="00F82B8F"/>
    <w:p w14:paraId="1B0C7337" w14:textId="77777777" w:rsidR="00F82B8F" w:rsidRDefault="00F82B8F" w:rsidP="00F82B8F">
      <w:pPr>
        <w:rPr>
          <w:lang w:eastAsia="ja-JP"/>
        </w:rPr>
      </w:pPr>
      <w:r>
        <w:rPr>
          <w:lang w:eastAsia="ja-JP"/>
        </w:rPr>
        <w:t xml:space="preserve">The highlight part </w:t>
      </w:r>
      <w:proofErr w:type="gramStart"/>
      <w:r>
        <w:rPr>
          <w:lang w:eastAsia="ja-JP"/>
        </w:rPr>
        <w:t>indicate</w:t>
      </w:r>
      <w:proofErr w:type="gramEnd"/>
      <w:r>
        <w:rPr>
          <w:lang w:eastAsia="ja-JP"/>
        </w:rPr>
        <w:t xml:space="preserve"> whether some capabilities shall be extended to FR2-NTN. The list of such capabilities include:</w:t>
      </w:r>
    </w:p>
    <w:p w14:paraId="47ACB370" w14:textId="77777777" w:rsidR="00F82B8F" w:rsidRPr="009F6791" w:rsidRDefault="00F82B8F" w:rsidP="00F82B8F">
      <w:pPr>
        <w:pStyle w:val="ListParagraph"/>
        <w:numPr>
          <w:ilvl w:val="0"/>
          <w:numId w:val="37"/>
        </w:numPr>
        <w:rPr>
          <w:lang w:eastAsia="ja-JP"/>
        </w:rPr>
      </w:pPr>
      <w:r>
        <w:rPr>
          <w:rFonts w:ascii="Arial" w:hAnsi="Arial" w:cs="Arial"/>
          <w:b/>
          <w:bCs/>
          <w:i/>
          <w:iCs/>
          <w:sz w:val="18"/>
          <w:szCs w:val="18"/>
        </w:rPr>
        <w:t>parallelMeasurementGap-r17</w:t>
      </w:r>
    </w:p>
    <w:p w14:paraId="476C9AD7" w14:textId="77777777" w:rsidR="00F82B8F" w:rsidRPr="009F6791" w:rsidRDefault="00F82B8F" w:rsidP="00F82B8F">
      <w:pPr>
        <w:pStyle w:val="ListParagraph"/>
        <w:numPr>
          <w:ilvl w:val="0"/>
          <w:numId w:val="37"/>
        </w:numPr>
        <w:rPr>
          <w:lang w:eastAsia="ja-JP"/>
        </w:rPr>
      </w:pPr>
      <w:r>
        <w:rPr>
          <w:rFonts w:ascii="Arial" w:hAnsi="Arial" w:cs="Arial"/>
          <w:b/>
          <w:bCs/>
          <w:i/>
          <w:iCs/>
          <w:sz w:val="18"/>
          <w:szCs w:val="18"/>
        </w:rPr>
        <w:t>parallelSMTC-r17</w:t>
      </w:r>
    </w:p>
    <w:p w14:paraId="2C7D0B10" w14:textId="77777777" w:rsidR="00F82B8F" w:rsidRPr="009F6791" w:rsidRDefault="00F82B8F" w:rsidP="00F82B8F">
      <w:pPr>
        <w:pStyle w:val="ListParagraph"/>
        <w:numPr>
          <w:ilvl w:val="0"/>
          <w:numId w:val="37"/>
        </w:numPr>
        <w:rPr>
          <w:lang w:eastAsia="ja-JP"/>
        </w:rPr>
      </w:pPr>
      <w:r>
        <w:rPr>
          <w:rFonts w:ascii="Arial" w:hAnsi="Arial" w:cs="Arial"/>
          <w:b/>
          <w:bCs/>
          <w:i/>
          <w:iCs/>
          <w:sz w:val="18"/>
          <w:szCs w:val="18"/>
        </w:rPr>
        <w:t>maxNumber-LEO-SatellitesPerCarrier-r17</w:t>
      </w:r>
    </w:p>
    <w:p w14:paraId="541E404D" w14:textId="77777777" w:rsidR="00F82B8F" w:rsidRPr="009F6791" w:rsidRDefault="00F82B8F" w:rsidP="00F82B8F">
      <w:pPr>
        <w:pStyle w:val="ListParagraph"/>
        <w:numPr>
          <w:ilvl w:val="0"/>
          <w:numId w:val="37"/>
        </w:numPr>
        <w:rPr>
          <w:lang w:eastAsia="ja-JP"/>
        </w:rPr>
      </w:pPr>
      <w:r>
        <w:rPr>
          <w:rFonts w:ascii="Arial" w:hAnsi="Arial" w:cs="Arial"/>
          <w:b/>
          <w:bCs/>
          <w:i/>
          <w:iCs/>
          <w:sz w:val="18"/>
          <w:szCs w:val="18"/>
        </w:rPr>
        <w:t>maxNumber-NGSO-SatellitesWithinOneSMTC-r17</w:t>
      </w:r>
    </w:p>
    <w:p w14:paraId="27959B7F" w14:textId="77777777" w:rsidR="00F82B8F" w:rsidRPr="003A5D22" w:rsidRDefault="00F82B8F" w:rsidP="00F82B8F">
      <w:pPr>
        <w:pStyle w:val="ListParagraph"/>
        <w:numPr>
          <w:ilvl w:val="0"/>
          <w:numId w:val="37"/>
        </w:numPr>
        <w:rPr>
          <w:lang w:eastAsia="ja-JP"/>
        </w:rPr>
      </w:pPr>
      <w:r>
        <w:rPr>
          <w:rFonts w:ascii="Arial" w:hAnsi="Arial" w:cs="Arial"/>
          <w:b/>
          <w:bCs/>
          <w:i/>
          <w:iCs/>
          <w:sz w:val="18"/>
          <w:szCs w:val="18"/>
        </w:rPr>
        <w:t>parallelMeasurementWithoutRestriction-r17</w:t>
      </w:r>
    </w:p>
    <w:p w14:paraId="317B2297" w14:textId="77777777" w:rsidR="00F82B8F" w:rsidRDefault="00F82B8F" w:rsidP="00F82B8F">
      <w:pPr>
        <w:rPr>
          <w:lang w:eastAsia="ja-JP"/>
        </w:rPr>
      </w:pPr>
    </w:p>
    <w:p w14:paraId="5BEAD152" w14:textId="77777777" w:rsidR="00F82B8F" w:rsidRDefault="00F82B8F" w:rsidP="00F82B8F">
      <w:pPr>
        <w:rPr>
          <w:lang w:eastAsia="ja-JP"/>
        </w:rPr>
      </w:pPr>
      <w:r>
        <w:rPr>
          <w:lang w:eastAsia="ja-JP"/>
        </w:rPr>
        <w:t xml:space="preserve">In TS 38.306, these capabilities are listed as FR1 only. They are all related to measurement activities of a NTN UE across multiple satellites, especially for NGSO scenarios. As indicated by RAN4 agreement, there is no expectation that the UE will be configured with measurements towards a neighbor satellite in the current release, therefore there is no need to revisit these capabilities for FR2-NTN operation at the present time. </w:t>
      </w:r>
    </w:p>
    <w:p w14:paraId="5A6D2827" w14:textId="77777777" w:rsidR="00F82B8F" w:rsidRDefault="00F82B8F" w:rsidP="00F82B8F">
      <w:pPr>
        <w:pStyle w:val="RAN4proposal"/>
        <w:rPr>
          <w:lang w:eastAsia="ja-JP"/>
        </w:rPr>
      </w:pPr>
      <w:bookmarkStart w:id="31" w:name="_Toc149941161"/>
      <w:r>
        <w:rPr>
          <w:lang w:eastAsia="ja-JP"/>
        </w:rPr>
        <w:t>Do not expand the following measurement related capabilities from Rel-17  for the operation above 10 GHz:</w:t>
      </w:r>
      <w:bookmarkEnd w:id="31"/>
    </w:p>
    <w:p w14:paraId="28AA598E" w14:textId="77777777" w:rsidR="00F82B8F" w:rsidRPr="009F6791" w:rsidRDefault="00F82B8F" w:rsidP="00F82B8F">
      <w:pPr>
        <w:pStyle w:val="RAN4proposal"/>
        <w:numPr>
          <w:ilvl w:val="1"/>
          <w:numId w:val="7"/>
        </w:numPr>
        <w:rPr>
          <w:szCs w:val="22"/>
          <w:lang w:eastAsia="ja-JP"/>
        </w:rPr>
      </w:pPr>
      <w:bookmarkStart w:id="32" w:name="_Toc149941162"/>
      <w:r>
        <w:t>parallelMeasurementGap-r17</w:t>
      </w:r>
      <w:bookmarkEnd w:id="32"/>
    </w:p>
    <w:p w14:paraId="2A3A59F4" w14:textId="77777777" w:rsidR="00F82B8F" w:rsidRPr="009F6791" w:rsidRDefault="00F82B8F" w:rsidP="00F82B8F">
      <w:pPr>
        <w:pStyle w:val="RAN4proposal"/>
        <w:numPr>
          <w:ilvl w:val="1"/>
          <w:numId w:val="7"/>
        </w:numPr>
        <w:rPr>
          <w:szCs w:val="22"/>
          <w:lang w:eastAsia="ja-JP"/>
        </w:rPr>
      </w:pPr>
      <w:bookmarkStart w:id="33" w:name="_Toc149941163"/>
      <w:r>
        <w:t>parallelSMTC-r17</w:t>
      </w:r>
      <w:bookmarkEnd w:id="33"/>
    </w:p>
    <w:p w14:paraId="1B99B66A" w14:textId="77777777" w:rsidR="00F82B8F" w:rsidRPr="009F6791" w:rsidRDefault="00F82B8F" w:rsidP="00F82B8F">
      <w:pPr>
        <w:pStyle w:val="RAN4proposal"/>
        <w:numPr>
          <w:ilvl w:val="1"/>
          <w:numId w:val="7"/>
        </w:numPr>
        <w:rPr>
          <w:szCs w:val="22"/>
          <w:lang w:eastAsia="ja-JP"/>
        </w:rPr>
      </w:pPr>
      <w:bookmarkStart w:id="34" w:name="_Toc149941164"/>
      <w:r>
        <w:t>maxNumber-LEO-SatellitesPerCarrier-r17</w:t>
      </w:r>
      <w:bookmarkEnd w:id="34"/>
    </w:p>
    <w:p w14:paraId="72F7D300" w14:textId="77777777" w:rsidR="00F82B8F" w:rsidRPr="009F6791" w:rsidRDefault="00F82B8F" w:rsidP="00F82B8F">
      <w:pPr>
        <w:pStyle w:val="RAN4proposal"/>
        <w:numPr>
          <w:ilvl w:val="1"/>
          <w:numId w:val="7"/>
        </w:numPr>
        <w:rPr>
          <w:szCs w:val="22"/>
          <w:lang w:eastAsia="ja-JP"/>
        </w:rPr>
      </w:pPr>
      <w:bookmarkStart w:id="35" w:name="_Toc149941165"/>
      <w:r>
        <w:t>maxNumber-NGSO-SatellitesWithinOneSMTC-r17</w:t>
      </w:r>
      <w:bookmarkEnd w:id="35"/>
    </w:p>
    <w:p w14:paraId="2866A6AE" w14:textId="77777777" w:rsidR="00F82B8F" w:rsidRPr="003A5D22" w:rsidRDefault="00F82B8F" w:rsidP="00F82B8F">
      <w:pPr>
        <w:pStyle w:val="RAN4proposal"/>
        <w:numPr>
          <w:ilvl w:val="1"/>
          <w:numId w:val="7"/>
        </w:numPr>
        <w:rPr>
          <w:lang w:eastAsia="ja-JP"/>
        </w:rPr>
      </w:pPr>
      <w:bookmarkStart w:id="36" w:name="_Toc149941166"/>
      <w:r>
        <w:t>parallelMeasurementWithoutRestriction-r17</w:t>
      </w:r>
      <w:bookmarkEnd w:id="36"/>
    </w:p>
    <w:p w14:paraId="05152879" w14:textId="77777777" w:rsidR="00F82B8F" w:rsidRPr="009F6791" w:rsidRDefault="00F82B8F" w:rsidP="00F82B8F">
      <w:pPr>
        <w:pStyle w:val="RAN4proposal"/>
        <w:numPr>
          <w:ilvl w:val="0"/>
          <w:numId w:val="0"/>
        </w:numPr>
        <w:ind w:left="1080"/>
        <w:rPr>
          <w:lang w:eastAsia="ja-JP"/>
        </w:rPr>
      </w:pPr>
    </w:p>
    <w:p w14:paraId="17BE5378" w14:textId="77777777" w:rsidR="00F82B8F" w:rsidRDefault="00F82B8F" w:rsidP="00F82B8F"/>
    <w:p w14:paraId="7B94EE31" w14:textId="77777777" w:rsidR="00F82B8F" w:rsidRDefault="00F82B8F" w:rsidP="00F82B8F">
      <w:pPr>
        <w:pStyle w:val="RAN4H3"/>
      </w:pPr>
      <w:r>
        <w:t>Measurement Procedures</w:t>
      </w:r>
    </w:p>
    <w:p w14:paraId="05BB1BCE" w14:textId="77777777" w:rsidR="00F82B8F" w:rsidRDefault="00F82B8F" w:rsidP="00F82B8F">
      <w:r>
        <w:t xml:space="preserve">It is expected that for the operation above 10 GHz (FR2-NTN), the PHY layer parameters will be defined based on FR2 parameters. This means that the total number of SS beams available in a single cell might be as high as 64, </w:t>
      </w:r>
      <w:proofErr w:type="gramStart"/>
      <w:r>
        <w:t>and also</w:t>
      </w:r>
      <w:proofErr w:type="gramEnd"/>
      <w:r>
        <w:t xml:space="preserve"> that the NTN UE operating in such frequency range is capable of measuring across multiple beams (for a type 1 UE). Therefore, in the same manner as previously done for TN, it is necessary to update the requirements for the UE operating in this frequency range, compared to a FR1 NTN UE. </w:t>
      </w:r>
    </w:p>
    <w:p w14:paraId="76265B3D" w14:textId="77777777" w:rsidR="00F82B8F" w:rsidRDefault="00F82B8F" w:rsidP="00F82B8F">
      <w:r>
        <w:t>Based on this we propose that:</w:t>
      </w:r>
    </w:p>
    <w:p w14:paraId="38873636" w14:textId="77777777" w:rsidR="00F82B8F" w:rsidRDefault="00F82B8F" w:rsidP="00F82B8F">
      <w:pPr>
        <w:pStyle w:val="RAN4proposal"/>
      </w:pPr>
      <w:bookmarkStart w:id="37" w:name="_Toc146732993"/>
      <w:bookmarkStart w:id="38" w:name="_Toc149941167"/>
      <w:r>
        <w:t>For intra-frequency measurements (in FR2-NTN), a UE shall be capable of performing SS-RSRP, SS-RSRQ, SS-SINR measurements for at least:</w:t>
      </w:r>
      <w:bookmarkEnd w:id="37"/>
      <w:bookmarkEnd w:id="38"/>
    </w:p>
    <w:p w14:paraId="3637839E" w14:textId="77777777" w:rsidR="00F82B8F" w:rsidRDefault="00F82B8F" w:rsidP="00F82B8F">
      <w:pPr>
        <w:pStyle w:val="RAN4proposal"/>
        <w:numPr>
          <w:ilvl w:val="1"/>
          <w:numId w:val="7"/>
        </w:numPr>
      </w:pPr>
      <w:bookmarkStart w:id="39" w:name="_Toc146732994"/>
      <w:bookmarkStart w:id="40" w:name="_Toc149941168"/>
      <w:r>
        <w:t>8 identified cells, and</w:t>
      </w:r>
      <w:bookmarkEnd w:id="39"/>
      <w:bookmarkEnd w:id="40"/>
    </w:p>
    <w:p w14:paraId="0AC1219D" w14:textId="77777777" w:rsidR="00F82B8F" w:rsidRDefault="00F82B8F" w:rsidP="00F82B8F">
      <w:pPr>
        <w:pStyle w:val="RAN4proposal"/>
        <w:numPr>
          <w:ilvl w:val="1"/>
          <w:numId w:val="7"/>
        </w:numPr>
      </w:pPr>
      <w:bookmarkStart w:id="41" w:name="_Toc146732995"/>
      <w:bookmarkStart w:id="42" w:name="_Toc149941169"/>
      <w:r>
        <w:t>24 SSBs with different SSB index and/or PCI on the intra-frequency layer</w:t>
      </w:r>
      <w:bookmarkEnd w:id="41"/>
      <w:bookmarkEnd w:id="42"/>
    </w:p>
    <w:p w14:paraId="2E333604" w14:textId="77777777" w:rsidR="00F82B8F" w:rsidRDefault="00F82B8F" w:rsidP="00F82B8F">
      <w:pPr>
        <w:pStyle w:val="RAN4proposal"/>
      </w:pPr>
      <w:bookmarkStart w:id="43" w:name="_Toc146732997"/>
      <w:bookmarkStart w:id="44" w:name="_Toc149941170"/>
      <w:r>
        <w:t>For inter-frequency measurements (in FR2-NTN) a UE shall be capable of performing SS-RSRP, SS-RSRQ, SS-SINR measurements for at least:</w:t>
      </w:r>
      <w:bookmarkEnd w:id="43"/>
      <w:bookmarkEnd w:id="44"/>
    </w:p>
    <w:p w14:paraId="7DABF0D8" w14:textId="77777777" w:rsidR="00F82B8F" w:rsidRDefault="00F82B8F" w:rsidP="00F82B8F">
      <w:pPr>
        <w:pStyle w:val="RAN4proposal"/>
        <w:numPr>
          <w:ilvl w:val="1"/>
          <w:numId w:val="7"/>
        </w:numPr>
      </w:pPr>
      <w:bookmarkStart w:id="45" w:name="_Toc146732998"/>
      <w:bookmarkStart w:id="46" w:name="_Toc149941171"/>
      <w:r>
        <w:t>4 identified cells, and</w:t>
      </w:r>
      <w:bookmarkEnd w:id="45"/>
      <w:bookmarkEnd w:id="46"/>
    </w:p>
    <w:p w14:paraId="484393EA" w14:textId="77777777" w:rsidR="00F82B8F" w:rsidRDefault="00F82B8F" w:rsidP="00F82B8F">
      <w:pPr>
        <w:pStyle w:val="RAN4proposal"/>
        <w:numPr>
          <w:ilvl w:val="1"/>
          <w:numId w:val="7"/>
        </w:numPr>
      </w:pPr>
      <w:bookmarkStart w:id="47" w:name="_Toc146732999"/>
      <w:bookmarkStart w:id="48" w:name="_Toc149941172"/>
      <w:r>
        <w:t>10 SSBs with different SSB index and/or PCI on the inter-frequency layer</w:t>
      </w:r>
      <w:bookmarkEnd w:id="47"/>
      <w:bookmarkEnd w:id="48"/>
    </w:p>
    <w:p w14:paraId="638E652D" w14:textId="77777777" w:rsidR="00F82B8F" w:rsidRPr="00373827" w:rsidRDefault="00F82B8F" w:rsidP="00F82B8F">
      <w:pPr>
        <w:pStyle w:val="RAN4proposal"/>
        <w:numPr>
          <w:ilvl w:val="1"/>
          <w:numId w:val="7"/>
        </w:numPr>
      </w:pPr>
      <w:bookmarkStart w:id="49" w:name="_Toc146733000"/>
      <w:bookmarkStart w:id="50" w:name="_Toc149941173"/>
      <w:r>
        <w:t>1 SSB per identified Cell</w:t>
      </w:r>
      <w:bookmarkEnd w:id="49"/>
      <w:bookmarkEnd w:id="50"/>
    </w:p>
    <w:p w14:paraId="781872C5" w14:textId="77777777" w:rsidR="00F82B8F" w:rsidRPr="00F82B8F" w:rsidRDefault="00F82B8F" w:rsidP="00F82B8F"/>
    <w:p w14:paraId="340C02BF" w14:textId="77777777" w:rsidR="0060543D" w:rsidRPr="008C39F7" w:rsidRDefault="0060543D" w:rsidP="0060543D"/>
    <w:p w14:paraId="4BD21A93" w14:textId="77777777" w:rsidR="00CD7492" w:rsidRPr="008C39F7" w:rsidRDefault="00CD7492" w:rsidP="00A37002">
      <w:pPr>
        <w:pStyle w:val="RAN4H1"/>
      </w:pPr>
      <w:bookmarkStart w:id="51" w:name="_Toc116995848"/>
      <w:r w:rsidRPr="008C39F7">
        <w:t>Conclusion</w:t>
      </w:r>
      <w:bookmarkEnd w:id="51"/>
    </w:p>
    <w:p w14:paraId="5652544A" w14:textId="1EFECE89" w:rsidR="008B0961" w:rsidRDefault="00F35C29" w:rsidP="005C23A4">
      <w:r>
        <w:t xml:space="preserve">In this paper we discussed the operation in NTN for frequencies above 10 GHz. </w:t>
      </w:r>
      <w:r w:rsidR="00D97D04">
        <w:t>Based on our discussion</w:t>
      </w:r>
      <w:r w:rsidR="007D63F8">
        <w:t>.</w:t>
      </w:r>
      <w:r w:rsidR="00D97D04">
        <w:t xml:space="preserve"> the following set of observations and proposals was made:</w:t>
      </w:r>
    </w:p>
    <w:p w14:paraId="6C93FD7B" w14:textId="77777777" w:rsidR="00D5270B" w:rsidRPr="008C39F7" w:rsidRDefault="00D5270B" w:rsidP="00936159">
      <w:pPr>
        <w:rPr>
          <w:highlight w:val="yellow"/>
        </w:rPr>
      </w:pPr>
    </w:p>
    <w:bookmarkStart w:id="52" w:name="_Toc116995849"/>
    <w:p w14:paraId="7CF04F4A" w14:textId="77777777" w:rsidR="001E6062" w:rsidRDefault="0055405F">
      <w:pPr>
        <w:pStyle w:val="TOC1"/>
        <w:rPr>
          <w:rFonts w:asciiTheme="minorHAnsi" w:eastAsiaTheme="minorEastAsia" w:hAnsiTheme="minorHAnsi"/>
          <w:b w:val="0"/>
          <w:iCs w:val="0"/>
          <w:kern w:val="2"/>
          <w:sz w:val="22"/>
          <w:lang w:val="en-GB" w:eastAsia="en-GB"/>
          <w14:ligatures w14:val="standardContextual"/>
        </w:rPr>
      </w:pPr>
      <w:r>
        <w:rPr>
          <w:b w:val="0"/>
          <w:i/>
        </w:rPr>
        <w:fldChar w:fldCharType="begin"/>
      </w:r>
      <w:r>
        <w:rPr>
          <w:b w:val="0"/>
          <w:i/>
        </w:rPr>
        <w:instrText xml:space="preserve"> TOC \n \h \z \t "RAN4 proposal;1;RAN4 observation;1" </w:instrText>
      </w:r>
      <w:r>
        <w:rPr>
          <w:b w:val="0"/>
          <w:i/>
        </w:rPr>
        <w:fldChar w:fldCharType="separate"/>
      </w:r>
      <w:hyperlink w:anchor="_Toc149941150" w:history="1">
        <w:r w:rsidR="001E6062" w:rsidRPr="007907D8">
          <w:rPr>
            <w:rStyle w:val="Hyperlink"/>
          </w:rPr>
          <w:t>Proposal 1: Consider for Te_NTN in the Ka-band: 12.5 for 60 kHz and 5.5 for 60 kHz</w:t>
        </w:r>
      </w:hyperlink>
    </w:p>
    <w:p w14:paraId="2A1EBACD" w14:textId="77777777" w:rsidR="001E6062" w:rsidRDefault="001E6062">
      <w:pPr>
        <w:pStyle w:val="TOC1"/>
        <w:rPr>
          <w:rFonts w:asciiTheme="minorHAnsi" w:eastAsiaTheme="minorEastAsia" w:hAnsiTheme="minorHAnsi"/>
          <w:b w:val="0"/>
          <w:iCs w:val="0"/>
          <w:kern w:val="2"/>
          <w:sz w:val="22"/>
          <w:lang w:val="en-GB" w:eastAsia="en-GB"/>
          <w14:ligatures w14:val="standardContextual"/>
        </w:rPr>
      </w:pPr>
      <w:hyperlink w:anchor="_Toc149941151" w:history="1">
        <w:r w:rsidRPr="007907D8">
          <w:rPr>
            <w:rStyle w:val="Hyperlink"/>
          </w:rPr>
          <w:t>Observation 1: In terrestrial NW. the RACH transmission may arrive at the gNB offset to the gNB UL time by up to twice the propagation delay relative to the cell radius. In NTN. the expectation is that the RACH transmission arrives at the gNB offset to the gNB UL time by at most ±Te.</w:t>
        </w:r>
      </w:hyperlink>
    </w:p>
    <w:p w14:paraId="77F11A1E" w14:textId="77777777" w:rsidR="001E6062" w:rsidRDefault="001E6062">
      <w:pPr>
        <w:pStyle w:val="TOC1"/>
        <w:rPr>
          <w:rFonts w:asciiTheme="minorHAnsi" w:eastAsiaTheme="minorEastAsia" w:hAnsiTheme="minorHAnsi"/>
          <w:b w:val="0"/>
          <w:iCs w:val="0"/>
          <w:kern w:val="2"/>
          <w:sz w:val="22"/>
          <w:lang w:val="en-GB" w:eastAsia="en-GB"/>
          <w14:ligatures w14:val="standardContextual"/>
        </w:rPr>
      </w:pPr>
      <w:hyperlink w:anchor="_Toc149941152" w:history="1">
        <w:r w:rsidRPr="007907D8">
          <w:rPr>
            <w:rStyle w:val="Hyperlink"/>
          </w:rPr>
          <w:t>Observation 2: The RACH preamble is not fully used as intended in NTN to assist the UE to estimate its timing advance.</w:t>
        </w:r>
      </w:hyperlink>
    </w:p>
    <w:p w14:paraId="7783F452" w14:textId="77777777" w:rsidR="001E6062" w:rsidRDefault="001E6062">
      <w:pPr>
        <w:pStyle w:val="TOC1"/>
        <w:rPr>
          <w:rFonts w:asciiTheme="minorHAnsi" w:eastAsiaTheme="minorEastAsia" w:hAnsiTheme="minorHAnsi"/>
          <w:b w:val="0"/>
          <w:iCs w:val="0"/>
          <w:kern w:val="2"/>
          <w:sz w:val="22"/>
          <w:lang w:val="en-GB" w:eastAsia="en-GB"/>
          <w14:ligatures w14:val="standardContextual"/>
        </w:rPr>
      </w:pPr>
      <w:hyperlink w:anchor="_Toc149941153" w:history="1">
        <w:r w:rsidRPr="007907D8">
          <w:rPr>
            <w:rStyle w:val="Hyperlink"/>
          </w:rPr>
          <w:t>Observation 3: If the UE has not reached the UL synchronization point after applying the UL pre-compensation at UE side, the errors between the time the gNB has received the UE signal and the UL synchronization point can all be attributed to UE inaccuracies.</w:t>
        </w:r>
      </w:hyperlink>
    </w:p>
    <w:p w14:paraId="1C40DEB5" w14:textId="77777777" w:rsidR="001E6062" w:rsidRDefault="001E6062">
      <w:pPr>
        <w:pStyle w:val="TOC1"/>
        <w:rPr>
          <w:rFonts w:asciiTheme="minorHAnsi" w:eastAsiaTheme="minorEastAsia" w:hAnsiTheme="minorHAnsi"/>
          <w:b w:val="0"/>
          <w:iCs w:val="0"/>
          <w:kern w:val="2"/>
          <w:sz w:val="22"/>
          <w:lang w:val="en-GB" w:eastAsia="en-GB"/>
          <w14:ligatures w14:val="standardContextual"/>
        </w:rPr>
      </w:pPr>
      <w:hyperlink w:anchor="_Toc149941154" w:history="1">
        <w:r w:rsidRPr="007907D8">
          <w:rPr>
            <w:rStyle w:val="Hyperlink"/>
          </w:rPr>
          <w:t>Observation 4: For low elevation angles, the UE timing inaccuracy might grow over time because of inaccurate GNSS/ephemeris in spite of the received TAC during RACH.</w:t>
        </w:r>
      </w:hyperlink>
    </w:p>
    <w:p w14:paraId="7FAC9566" w14:textId="77777777" w:rsidR="001E6062" w:rsidRDefault="001E6062">
      <w:pPr>
        <w:pStyle w:val="TOC1"/>
        <w:rPr>
          <w:rFonts w:asciiTheme="minorHAnsi" w:eastAsiaTheme="minorEastAsia" w:hAnsiTheme="minorHAnsi"/>
          <w:b w:val="0"/>
          <w:iCs w:val="0"/>
          <w:kern w:val="2"/>
          <w:sz w:val="22"/>
          <w:lang w:val="en-GB" w:eastAsia="en-GB"/>
          <w14:ligatures w14:val="standardContextual"/>
        </w:rPr>
      </w:pPr>
      <w:hyperlink w:anchor="_Toc149941155" w:history="1">
        <w:r w:rsidRPr="007907D8">
          <w:rPr>
            <w:rStyle w:val="Hyperlink"/>
          </w:rPr>
          <w:t>Proposal 2: Ask RAN1 to introduce a mechanism to allow the NW to inform the UE that the UE pre compensation is below the required level. UEs in this situation shall not be capable of transmitting, until they fix their time pre-compensation.</w:t>
        </w:r>
      </w:hyperlink>
    </w:p>
    <w:p w14:paraId="1AEC6D7B" w14:textId="77777777" w:rsidR="001E6062" w:rsidRDefault="001E6062">
      <w:pPr>
        <w:pStyle w:val="TOC1"/>
        <w:rPr>
          <w:rFonts w:asciiTheme="minorHAnsi" w:eastAsiaTheme="minorEastAsia" w:hAnsiTheme="minorHAnsi"/>
          <w:b w:val="0"/>
          <w:iCs w:val="0"/>
          <w:kern w:val="2"/>
          <w:sz w:val="22"/>
          <w:lang w:val="en-GB" w:eastAsia="en-GB"/>
          <w14:ligatures w14:val="standardContextual"/>
        </w:rPr>
      </w:pPr>
      <w:hyperlink w:anchor="_Toc149941156" w:history="1">
        <w:r w:rsidRPr="007907D8">
          <w:rPr>
            <w:rStyle w:val="Hyperlink"/>
          </w:rPr>
          <w:t>Proposal 3: If the UE updates its GNSS position, and difference between the TA calculated using UE new and old positions is above the UL Transmit Timing inaccuracy, UE shall perform a new RACH.</w:t>
        </w:r>
      </w:hyperlink>
    </w:p>
    <w:p w14:paraId="7B30D23C" w14:textId="77777777" w:rsidR="001E6062" w:rsidRDefault="001E6062">
      <w:pPr>
        <w:pStyle w:val="TOC1"/>
        <w:rPr>
          <w:rFonts w:asciiTheme="minorHAnsi" w:eastAsiaTheme="minorEastAsia" w:hAnsiTheme="minorHAnsi"/>
          <w:b w:val="0"/>
          <w:iCs w:val="0"/>
          <w:kern w:val="2"/>
          <w:sz w:val="22"/>
          <w:lang w:val="en-GB" w:eastAsia="en-GB"/>
          <w14:ligatures w14:val="standardContextual"/>
        </w:rPr>
      </w:pPr>
      <w:hyperlink w:anchor="_Toc149941157" w:history="1">
        <w:r w:rsidRPr="007907D8">
          <w:rPr>
            <w:rStyle w:val="Hyperlink"/>
          </w:rPr>
          <w:t>Proposal 4: In Table 8.1C.1-2, include a row for FR2-NTN, with L</w:t>
        </w:r>
        <w:r w:rsidRPr="007907D8">
          <w:rPr>
            <w:rStyle w:val="Hyperlink"/>
            <w:vertAlign w:val="subscript"/>
          </w:rPr>
          <w:t>max</w:t>
        </w:r>
        <w:r w:rsidRPr="007907D8">
          <w:rPr>
            <w:rStyle w:val="Hyperlink"/>
          </w:rPr>
          <w:t xml:space="preserve"> = 64 and N</w:t>
        </w:r>
        <w:r w:rsidRPr="007907D8">
          <w:rPr>
            <w:rStyle w:val="Hyperlink"/>
            <w:vertAlign w:val="subscript"/>
          </w:rPr>
          <w:t>RLM</w:t>
        </w:r>
        <w:r w:rsidRPr="007907D8">
          <w:rPr>
            <w:rStyle w:val="Hyperlink"/>
          </w:rPr>
          <w:t xml:space="preserve"> = 8; for both Type 1 and Type 2 UEs.</w:t>
        </w:r>
      </w:hyperlink>
    </w:p>
    <w:p w14:paraId="1AFE3DBD" w14:textId="77777777" w:rsidR="001E6062" w:rsidRDefault="001E6062">
      <w:pPr>
        <w:pStyle w:val="TOC1"/>
        <w:rPr>
          <w:rFonts w:asciiTheme="minorHAnsi" w:eastAsiaTheme="minorEastAsia" w:hAnsiTheme="minorHAnsi"/>
          <w:b w:val="0"/>
          <w:iCs w:val="0"/>
          <w:kern w:val="2"/>
          <w:sz w:val="22"/>
          <w:lang w:val="en-GB" w:eastAsia="en-GB"/>
          <w14:ligatures w14:val="standardContextual"/>
        </w:rPr>
      </w:pPr>
      <w:hyperlink w:anchor="_Toc149941158" w:history="1">
        <w:r w:rsidRPr="007907D8">
          <w:rPr>
            <w:rStyle w:val="Hyperlink"/>
          </w:rPr>
          <w:t>Proposal 5: Send an LS to RAN2 to notify that for type 2 UEs, the steering of the antenna beam is close to the maximum configurable value for T304.</w:t>
        </w:r>
      </w:hyperlink>
    </w:p>
    <w:p w14:paraId="26932B8B" w14:textId="77777777" w:rsidR="001E6062" w:rsidRDefault="001E6062">
      <w:pPr>
        <w:pStyle w:val="TOC1"/>
        <w:rPr>
          <w:rFonts w:asciiTheme="minorHAnsi" w:eastAsiaTheme="minorEastAsia" w:hAnsiTheme="minorHAnsi"/>
          <w:b w:val="0"/>
          <w:iCs w:val="0"/>
          <w:kern w:val="2"/>
          <w:sz w:val="22"/>
          <w:lang w:val="en-GB" w:eastAsia="en-GB"/>
          <w14:ligatures w14:val="standardContextual"/>
        </w:rPr>
      </w:pPr>
      <w:hyperlink w:anchor="_Toc149941159" w:history="1">
        <w:r w:rsidRPr="007907D8">
          <w:rPr>
            <w:rStyle w:val="Hyperlink"/>
          </w:rPr>
          <w:t>Proposal 6: Type 2 UEs shall indicate via capability signalling that they are a type 2 UE.</w:t>
        </w:r>
      </w:hyperlink>
    </w:p>
    <w:p w14:paraId="76FA2997" w14:textId="77777777" w:rsidR="001E6062" w:rsidRDefault="001E6062">
      <w:pPr>
        <w:pStyle w:val="TOC1"/>
        <w:rPr>
          <w:rFonts w:asciiTheme="minorHAnsi" w:eastAsiaTheme="minorEastAsia" w:hAnsiTheme="minorHAnsi"/>
          <w:b w:val="0"/>
          <w:iCs w:val="0"/>
          <w:kern w:val="2"/>
          <w:sz w:val="22"/>
          <w:lang w:val="en-GB" w:eastAsia="en-GB"/>
          <w14:ligatures w14:val="standardContextual"/>
        </w:rPr>
      </w:pPr>
      <w:hyperlink w:anchor="_Toc149941160" w:history="1">
        <w:r w:rsidRPr="007907D8">
          <w:rPr>
            <w:rStyle w:val="Hyperlink"/>
          </w:rPr>
          <w:t>Proposal 7: Discuss whether different values can be used for the Type 2 UE capability signalling to indicate how fast the UE can steer its antenna.</w:t>
        </w:r>
      </w:hyperlink>
    </w:p>
    <w:p w14:paraId="761A8B99" w14:textId="77777777" w:rsidR="001E6062" w:rsidRDefault="001E6062">
      <w:pPr>
        <w:pStyle w:val="TOC1"/>
        <w:rPr>
          <w:rFonts w:asciiTheme="minorHAnsi" w:eastAsiaTheme="minorEastAsia" w:hAnsiTheme="minorHAnsi"/>
          <w:b w:val="0"/>
          <w:iCs w:val="0"/>
          <w:kern w:val="2"/>
          <w:sz w:val="22"/>
          <w:lang w:val="en-GB" w:eastAsia="en-GB"/>
          <w14:ligatures w14:val="standardContextual"/>
        </w:rPr>
      </w:pPr>
      <w:hyperlink w:anchor="_Toc149941161" w:history="1">
        <w:r w:rsidRPr="007907D8">
          <w:rPr>
            <w:rStyle w:val="Hyperlink"/>
            <w:lang w:eastAsia="ja-JP"/>
          </w:rPr>
          <w:t>Proposal 8: Do not expand the following measurement related capabilities from Rel-17  for the operation above 10 GHz:</w:t>
        </w:r>
      </w:hyperlink>
    </w:p>
    <w:p w14:paraId="736A75A0" w14:textId="77777777" w:rsidR="001E6062" w:rsidRDefault="001E6062">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41162" w:history="1">
        <w:r w:rsidRPr="007907D8">
          <w:rPr>
            <w:rStyle w:val="Hyperlink"/>
            <w:lang w:eastAsia="ja-JP"/>
          </w:rPr>
          <w:t>a.</w:t>
        </w:r>
        <w:r>
          <w:rPr>
            <w:rFonts w:asciiTheme="minorHAnsi" w:eastAsiaTheme="minorEastAsia" w:hAnsiTheme="minorHAnsi"/>
            <w:b w:val="0"/>
            <w:iCs w:val="0"/>
            <w:kern w:val="2"/>
            <w:sz w:val="22"/>
            <w:lang w:val="en-GB" w:eastAsia="en-GB"/>
            <w14:ligatures w14:val="standardContextual"/>
          </w:rPr>
          <w:tab/>
        </w:r>
        <w:r w:rsidRPr="007907D8">
          <w:rPr>
            <w:rStyle w:val="Hyperlink"/>
          </w:rPr>
          <w:t>parallelMeasurementGap-r17</w:t>
        </w:r>
      </w:hyperlink>
    </w:p>
    <w:p w14:paraId="562F5D81" w14:textId="77777777" w:rsidR="001E6062" w:rsidRDefault="001E6062">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41163" w:history="1">
        <w:r w:rsidRPr="007907D8">
          <w:rPr>
            <w:rStyle w:val="Hyperlink"/>
            <w:lang w:eastAsia="ja-JP"/>
          </w:rPr>
          <w:t>b.</w:t>
        </w:r>
        <w:r>
          <w:rPr>
            <w:rFonts w:asciiTheme="minorHAnsi" w:eastAsiaTheme="minorEastAsia" w:hAnsiTheme="minorHAnsi"/>
            <w:b w:val="0"/>
            <w:iCs w:val="0"/>
            <w:kern w:val="2"/>
            <w:sz w:val="22"/>
            <w:lang w:val="en-GB" w:eastAsia="en-GB"/>
            <w14:ligatures w14:val="standardContextual"/>
          </w:rPr>
          <w:tab/>
        </w:r>
        <w:r w:rsidRPr="007907D8">
          <w:rPr>
            <w:rStyle w:val="Hyperlink"/>
          </w:rPr>
          <w:t>parallelSMTC-r17</w:t>
        </w:r>
      </w:hyperlink>
    </w:p>
    <w:p w14:paraId="72230ABB" w14:textId="77777777" w:rsidR="001E6062" w:rsidRDefault="001E6062">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41164" w:history="1">
        <w:r w:rsidRPr="007907D8">
          <w:rPr>
            <w:rStyle w:val="Hyperlink"/>
            <w:lang w:eastAsia="ja-JP"/>
          </w:rPr>
          <w:t>c.</w:t>
        </w:r>
        <w:r>
          <w:rPr>
            <w:rFonts w:asciiTheme="minorHAnsi" w:eastAsiaTheme="minorEastAsia" w:hAnsiTheme="minorHAnsi"/>
            <w:b w:val="0"/>
            <w:iCs w:val="0"/>
            <w:kern w:val="2"/>
            <w:sz w:val="22"/>
            <w:lang w:val="en-GB" w:eastAsia="en-GB"/>
            <w14:ligatures w14:val="standardContextual"/>
          </w:rPr>
          <w:tab/>
        </w:r>
        <w:r w:rsidRPr="007907D8">
          <w:rPr>
            <w:rStyle w:val="Hyperlink"/>
          </w:rPr>
          <w:t>maxNumber-LEO-SatellitesPerCarrier-r17</w:t>
        </w:r>
      </w:hyperlink>
    </w:p>
    <w:p w14:paraId="455FA537" w14:textId="77777777" w:rsidR="001E6062" w:rsidRDefault="001E6062">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41165" w:history="1">
        <w:r w:rsidRPr="007907D8">
          <w:rPr>
            <w:rStyle w:val="Hyperlink"/>
            <w:lang w:eastAsia="ja-JP"/>
          </w:rPr>
          <w:t>d.</w:t>
        </w:r>
        <w:r>
          <w:rPr>
            <w:rFonts w:asciiTheme="minorHAnsi" w:eastAsiaTheme="minorEastAsia" w:hAnsiTheme="minorHAnsi"/>
            <w:b w:val="0"/>
            <w:iCs w:val="0"/>
            <w:kern w:val="2"/>
            <w:sz w:val="22"/>
            <w:lang w:val="en-GB" w:eastAsia="en-GB"/>
            <w14:ligatures w14:val="standardContextual"/>
          </w:rPr>
          <w:tab/>
        </w:r>
        <w:r w:rsidRPr="007907D8">
          <w:rPr>
            <w:rStyle w:val="Hyperlink"/>
          </w:rPr>
          <w:t>maxNumber-NGSO-SatellitesWithinOneSMTC-r17</w:t>
        </w:r>
      </w:hyperlink>
    </w:p>
    <w:p w14:paraId="0151FD6F" w14:textId="77777777" w:rsidR="001E6062" w:rsidRDefault="001E6062">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41166" w:history="1">
        <w:r w:rsidRPr="007907D8">
          <w:rPr>
            <w:rStyle w:val="Hyperlink"/>
            <w:lang w:eastAsia="ja-JP"/>
          </w:rPr>
          <w:t>e.</w:t>
        </w:r>
        <w:r>
          <w:rPr>
            <w:rFonts w:asciiTheme="minorHAnsi" w:eastAsiaTheme="minorEastAsia" w:hAnsiTheme="minorHAnsi"/>
            <w:b w:val="0"/>
            <w:iCs w:val="0"/>
            <w:kern w:val="2"/>
            <w:sz w:val="22"/>
            <w:lang w:val="en-GB" w:eastAsia="en-GB"/>
            <w14:ligatures w14:val="standardContextual"/>
          </w:rPr>
          <w:tab/>
        </w:r>
        <w:r w:rsidRPr="007907D8">
          <w:rPr>
            <w:rStyle w:val="Hyperlink"/>
          </w:rPr>
          <w:t>parallelMeasurementWithoutRestriction-r17</w:t>
        </w:r>
      </w:hyperlink>
    </w:p>
    <w:p w14:paraId="4174459E" w14:textId="77777777" w:rsidR="001E6062" w:rsidRDefault="001E6062">
      <w:pPr>
        <w:pStyle w:val="TOC1"/>
        <w:rPr>
          <w:rFonts w:asciiTheme="minorHAnsi" w:eastAsiaTheme="minorEastAsia" w:hAnsiTheme="minorHAnsi"/>
          <w:b w:val="0"/>
          <w:iCs w:val="0"/>
          <w:kern w:val="2"/>
          <w:sz w:val="22"/>
          <w:lang w:val="en-GB" w:eastAsia="en-GB"/>
          <w14:ligatures w14:val="standardContextual"/>
        </w:rPr>
      </w:pPr>
      <w:hyperlink w:anchor="_Toc149941167" w:history="1">
        <w:r w:rsidRPr="007907D8">
          <w:rPr>
            <w:rStyle w:val="Hyperlink"/>
          </w:rPr>
          <w:t>Proposal 9: For intra-frequency measurements (in FR2-NTN), a UE shall be capable of performing SS-RSRP, SS-RSRQ, SS-SINR measurements for at least:</w:t>
        </w:r>
      </w:hyperlink>
    </w:p>
    <w:p w14:paraId="249FA461" w14:textId="77777777" w:rsidR="001E6062" w:rsidRDefault="001E6062">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41168" w:history="1">
        <w:r w:rsidRPr="007907D8">
          <w:rPr>
            <w:rStyle w:val="Hyperlink"/>
          </w:rPr>
          <w:t>a.</w:t>
        </w:r>
        <w:r>
          <w:rPr>
            <w:rFonts w:asciiTheme="minorHAnsi" w:eastAsiaTheme="minorEastAsia" w:hAnsiTheme="minorHAnsi"/>
            <w:b w:val="0"/>
            <w:iCs w:val="0"/>
            <w:kern w:val="2"/>
            <w:sz w:val="22"/>
            <w:lang w:val="en-GB" w:eastAsia="en-GB"/>
            <w14:ligatures w14:val="standardContextual"/>
          </w:rPr>
          <w:tab/>
        </w:r>
        <w:r w:rsidRPr="007907D8">
          <w:rPr>
            <w:rStyle w:val="Hyperlink"/>
          </w:rPr>
          <w:t>8 identified cells, and</w:t>
        </w:r>
      </w:hyperlink>
    </w:p>
    <w:p w14:paraId="1B71E459" w14:textId="77777777" w:rsidR="001E6062" w:rsidRDefault="001E6062">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41169" w:history="1">
        <w:r w:rsidRPr="007907D8">
          <w:rPr>
            <w:rStyle w:val="Hyperlink"/>
          </w:rPr>
          <w:t>b.</w:t>
        </w:r>
        <w:r>
          <w:rPr>
            <w:rFonts w:asciiTheme="minorHAnsi" w:eastAsiaTheme="minorEastAsia" w:hAnsiTheme="minorHAnsi"/>
            <w:b w:val="0"/>
            <w:iCs w:val="0"/>
            <w:kern w:val="2"/>
            <w:sz w:val="22"/>
            <w:lang w:val="en-GB" w:eastAsia="en-GB"/>
            <w14:ligatures w14:val="standardContextual"/>
          </w:rPr>
          <w:tab/>
        </w:r>
        <w:r w:rsidRPr="007907D8">
          <w:rPr>
            <w:rStyle w:val="Hyperlink"/>
          </w:rPr>
          <w:t>24 SSBs with different SSB index and/or PCI on the intra-frequency layer</w:t>
        </w:r>
      </w:hyperlink>
    </w:p>
    <w:p w14:paraId="7B51EC44" w14:textId="77777777" w:rsidR="001E6062" w:rsidRDefault="001E6062">
      <w:pPr>
        <w:pStyle w:val="TOC1"/>
        <w:rPr>
          <w:rFonts w:asciiTheme="minorHAnsi" w:eastAsiaTheme="minorEastAsia" w:hAnsiTheme="minorHAnsi"/>
          <w:b w:val="0"/>
          <w:iCs w:val="0"/>
          <w:kern w:val="2"/>
          <w:sz w:val="22"/>
          <w:lang w:val="en-GB" w:eastAsia="en-GB"/>
          <w14:ligatures w14:val="standardContextual"/>
        </w:rPr>
      </w:pPr>
      <w:hyperlink w:anchor="_Toc149941170" w:history="1">
        <w:r w:rsidRPr="007907D8">
          <w:rPr>
            <w:rStyle w:val="Hyperlink"/>
          </w:rPr>
          <w:t>Proposal 10: For inter-frequency measurements (in FR2-NTN) a UE shall be capable of performing SS-RSRP, SS-RSRQ, SS-SINR measurements for at least:</w:t>
        </w:r>
      </w:hyperlink>
    </w:p>
    <w:p w14:paraId="10E1E6EA" w14:textId="77777777" w:rsidR="001E6062" w:rsidRDefault="001E6062">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41171" w:history="1">
        <w:r w:rsidRPr="007907D8">
          <w:rPr>
            <w:rStyle w:val="Hyperlink"/>
          </w:rPr>
          <w:t>a.</w:t>
        </w:r>
        <w:r>
          <w:rPr>
            <w:rFonts w:asciiTheme="minorHAnsi" w:eastAsiaTheme="minorEastAsia" w:hAnsiTheme="minorHAnsi"/>
            <w:b w:val="0"/>
            <w:iCs w:val="0"/>
            <w:kern w:val="2"/>
            <w:sz w:val="22"/>
            <w:lang w:val="en-GB" w:eastAsia="en-GB"/>
            <w14:ligatures w14:val="standardContextual"/>
          </w:rPr>
          <w:tab/>
        </w:r>
        <w:r w:rsidRPr="007907D8">
          <w:rPr>
            <w:rStyle w:val="Hyperlink"/>
          </w:rPr>
          <w:t>4 identified cells, and</w:t>
        </w:r>
      </w:hyperlink>
    </w:p>
    <w:p w14:paraId="45645C60" w14:textId="77777777" w:rsidR="001E6062" w:rsidRDefault="001E6062">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41172" w:history="1">
        <w:r w:rsidRPr="007907D8">
          <w:rPr>
            <w:rStyle w:val="Hyperlink"/>
          </w:rPr>
          <w:t>b.</w:t>
        </w:r>
        <w:r>
          <w:rPr>
            <w:rFonts w:asciiTheme="minorHAnsi" w:eastAsiaTheme="minorEastAsia" w:hAnsiTheme="minorHAnsi"/>
            <w:b w:val="0"/>
            <w:iCs w:val="0"/>
            <w:kern w:val="2"/>
            <w:sz w:val="22"/>
            <w:lang w:val="en-GB" w:eastAsia="en-GB"/>
            <w14:ligatures w14:val="standardContextual"/>
          </w:rPr>
          <w:tab/>
        </w:r>
        <w:r w:rsidRPr="007907D8">
          <w:rPr>
            <w:rStyle w:val="Hyperlink"/>
          </w:rPr>
          <w:t>10 SSBs with different SSB index and/or PCI on the inter-frequency layer</w:t>
        </w:r>
      </w:hyperlink>
    </w:p>
    <w:p w14:paraId="36389FA6" w14:textId="77777777" w:rsidR="001E6062" w:rsidRDefault="001E6062">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49941173" w:history="1">
        <w:r w:rsidRPr="007907D8">
          <w:rPr>
            <w:rStyle w:val="Hyperlink"/>
          </w:rPr>
          <w:t>c.</w:t>
        </w:r>
        <w:r>
          <w:rPr>
            <w:rFonts w:asciiTheme="minorHAnsi" w:eastAsiaTheme="minorEastAsia" w:hAnsiTheme="minorHAnsi"/>
            <w:b w:val="0"/>
            <w:iCs w:val="0"/>
            <w:kern w:val="2"/>
            <w:sz w:val="22"/>
            <w:lang w:val="en-GB" w:eastAsia="en-GB"/>
            <w14:ligatures w14:val="standardContextual"/>
          </w:rPr>
          <w:tab/>
        </w:r>
        <w:r w:rsidRPr="007907D8">
          <w:rPr>
            <w:rStyle w:val="Hyperlink"/>
          </w:rPr>
          <w:t>1 SSB per identified Cell</w:t>
        </w:r>
      </w:hyperlink>
    </w:p>
    <w:p w14:paraId="7BECF8AD" w14:textId="355175CD" w:rsidR="00847264" w:rsidRPr="008C39F7" w:rsidRDefault="0055405F" w:rsidP="008C39F7">
      <w:r>
        <w:rPr>
          <w:b/>
          <w:i/>
          <w:noProof/>
        </w:rPr>
        <w:fldChar w:fldCharType="end"/>
      </w:r>
    </w:p>
    <w:p w14:paraId="4D0D074C" w14:textId="77777777" w:rsidR="003B659E" w:rsidRPr="008C39F7" w:rsidRDefault="003B659E" w:rsidP="0060543D">
      <w:pPr>
        <w:pStyle w:val="RAN4H1"/>
        <w:numPr>
          <w:ilvl w:val="0"/>
          <w:numId w:val="0"/>
        </w:numPr>
        <w:ind w:left="360" w:hanging="360"/>
      </w:pPr>
      <w:r w:rsidRPr="008C39F7">
        <w:t>References</w:t>
      </w:r>
      <w:bookmarkEnd w:id="52"/>
    </w:p>
    <w:p w14:paraId="1A066D8E" w14:textId="3BB87705"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53" w:name="_Ref114500673"/>
      <w:bookmarkStart w:id="54" w:name="_Ref54013899"/>
      <w:bookmarkEnd w:id="53"/>
      <w:r w:rsidRPr="00FD51CE">
        <w:t>RP-223534</w:t>
      </w:r>
      <w:r w:rsidR="007D63F8">
        <w:t>.</w:t>
      </w:r>
      <w:r w:rsidRPr="00FF6B64">
        <w:t xml:space="preserve"> </w:t>
      </w:r>
      <w:bookmarkEnd w:id="54"/>
      <w:r w:rsidRPr="001D7FDE">
        <w:t>NR NTN (Non-Terrestrial Networks) enhancements</w:t>
      </w:r>
      <w:r w:rsidR="007D63F8">
        <w:t>.</w:t>
      </w:r>
      <w:r>
        <w:t xml:space="preserve"> Thales</w:t>
      </w:r>
    </w:p>
    <w:p w14:paraId="7265A91C" w14:textId="53C8E9A5" w:rsidR="00C07B05" w:rsidRDefault="00C07B05" w:rsidP="001C0296">
      <w:pPr>
        <w:numPr>
          <w:ilvl w:val="0"/>
          <w:numId w:val="21"/>
        </w:numPr>
        <w:overflowPunct w:val="0"/>
        <w:autoSpaceDE w:val="0"/>
        <w:autoSpaceDN w:val="0"/>
        <w:adjustRightInd w:val="0"/>
        <w:spacing w:after="0" w:line="240" w:lineRule="auto"/>
        <w:jc w:val="both"/>
        <w:textAlignment w:val="baseline"/>
      </w:pPr>
      <w:bookmarkStart w:id="55" w:name="_Ref141279246"/>
      <w:r w:rsidRPr="00C07B05">
        <w:t>R4-2310168</w:t>
      </w:r>
      <w:r w:rsidR="007D63F8">
        <w:t>.</w:t>
      </w:r>
      <w:r>
        <w:t xml:space="preserve"> </w:t>
      </w:r>
      <w:r w:rsidRPr="00C07B05">
        <w:rPr>
          <w:i/>
          <w:iCs/>
        </w:rPr>
        <w:t>WF on NR NTN enhancements RRM requirements</w:t>
      </w:r>
      <w:r w:rsidR="007D63F8">
        <w:t>.</w:t>
      </w:r>
      <w:r>
        <w:t xml:space="preserve"> Qualcomm Incorporated</w:t>
      </w:r>
      <w:r w:rsidR="007D63F8">
        <w:t>.</w:t>
      </w:r>
      <w:r>
        <w:t xml:space="preserve"> 3GPP WG RAN4 #107</w:t>
      </w:r>
      <w:r w:rsidR="007D63F8">
        <w:t>.</w:t>
      </w:r>
      <w:r>
        <w:t xml:space="preserve"> Incheon</w:t>
      </w:r>
      <w:bookmarkEnd w:id="55"/>
      <w:r>
        <w:t xml:space="preserve"> </w:t>
      </w:r>
    </w:p>
    <w:p w14:paraId="03A58FDF" w14:textId="0200D2FB"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56" w:name="_Ref134708583"/>
      <w:r w:rsidRPr="00D71116">
        <w:t>R4-2302998</w:t>
      </w:r>
      <w:r w:rsidR="007D63F8">
        <w:t>.</w:t>
      </w:r>
      <w:r w:rsidRPr="00FF6B64">
        <w:t xml:space="preserve"> </w:t>
      </w:r>
      <w:r w:rsidRPr="00D71116">
        <w:rPr>
          <w:i/>
          <w:iCs/>
        </w:rPr>
        <w:t>WF for system parameters of above 10 GHz NTN band</w:t>
      </w:r>
      <w:r w:rsidR="007D63F8">
        <w:t>.</w:t>
      </w:r>
      <w:r>
        <w:t xml:space="preserve"> Thales (Moderator)</w:t>
      </w:r>
      <w:bookmarkEnd w:id="56"/>
    </w:p>
    <w:p w14:paraId="6CD32755" w14:textId="4F8167C8" w:rsidR="00C07B05" w:rsidRDefault="001C0296" w:rsidP="001C0296">
      <w:pPr>
        <w:numPr>
          <w:ilvl w:val="0"/>
          <w:numId w:val="21"/>
        </w:numPr>
        <w:overflowPunct w:val="0"/>
        <w:autoSpaceDE w:val="0"/>
        <w:autoSpaceDN w:val="0"/>
        <w:adjustRightInd w:val="0"/>
        <w:spacing w:after="0" w:line="240" w:lineRule="auto"/>
        <w:jc w:val="both"/>
        <w:textAlignment w:val="baseline"/>
      </w:pPr>
      <w:bookmarkStart w:id="57" w:name="_Ref141279468"/>
      <w:r w:rsidRPr="008863ED">
        <w:t>R4-2306169</w:t>
      </w:r>
      <w:r w:rsidR="007D63F8">
        <w:t>.</w:t>
      </w:r>
      <w:r>
        <w:t xml:space="preserve"> </w:t>
      </w:r>
      <w:r w:rsidR="00C07B05" w:rsidRPr="00C07B05">
        <w:rPr>
          <w:i/>
          <w:iCs/>
        </w:rPr>
        <w:t>WF on NR NTN enhancements RRM requirements</w:t>
      </w:r>
      <w:r w:rsidR="007D63F8">
        <w:t>.</w:t>
      </w:r>
      <w:r w:rsidR="00C07B05">
        <w:t xml:space="preserve"> Qualcomm Incorporated</w:t>
      </w:r>
      <w:r w:rsidR="007D63F8">
        <w:t>.</w:t>
      </w:r>
      <w:r w:rsidR="00C07B05">
        <w:t xml:space="preserve"> 3GPP WG RAN4#106-bis</w:t>
      </w:r>
      <w:r w:rsidR="007D63F8">
        <w:t>.</w:t>
      </w:r>
      <w:r w:rsidR="00C07B05">
        <w:t xml:space="preserve"> electronic meeting</w:t>
      </w:r>
      <w:bookmarkEnd w:id="57"/>
    </w:p>
    <w:p w14:paraId="7BD50115" w14:textId="153FFBCF" w:rsidR="005319C4" w:rsidRDefault="00280B89" w:rsidP="001C0296">
      <w:pPr>
        <w:numPr>
          <w:ilvl w:val="0"/>
          <w:numId w:val="21"/>
        </w:numPr>
        <w:overflowPunct w:val="0"/>
        <w:autoSpaceDE w:val="0"/>
        <w:autoSpaceDN w:val="0"/>
        <w:adjustRightInd w:val="0"/>
        <w:spacing w:after="0" w:line="240" w:lineRule="auto"/>
        <w:jc w:val="both"/>
        <w:textAlignment w:val="baseline"/>
      </w:pPr>
      <w:bookmarkStart w:id="58" w:name="_Ref146534405"/>
      <w:r w:rsidRPr="00280B89">
        <w:t>R4-2314447</w:t>
      </w:r>
      <w:r w:rsidR="007D63F8">
        <w:t>.</w:t>
      </w:r>
      <w:r>
        <w:t xml:space="preserve"> </w:t>
      </w:r>
      <w:r w:rsidRPr="00280B89">
        <w:rPr>
          <w:i/>
          <w:iCs/>
        </w:rPr>
        <w:t>“WF on R18 NR NTN RRM requirements</w:t>
      </w:r>
      <w:r>
        <w:rPr>
          <w:i/>
          <w:iCs/>
        </w:rPr>
        <w:t>”</w:t>
      </w:r>
      <w:r w:rsidR="007D63F8">
        <w:t>.</w:t>
      </w:r>
      <w:r>
        <w:t xml:space="preserve"> Qualcomm Incorporated</w:t>
      </w:r>
      <w:r w:rsidR="007D63F8">
        <w:t>.</w:t>
      </w:r>
      <w:r>
        <w:t xml:space="preserve"> 3GPP WG RAN4 #107</w:t>
      </w:r>
      <w:r w:rsidR="007D63F8">
        <w:t>.</w:t>
      </w:r>
      <w:r>
        <w:t xml:space="preserve"> </w:t>
      </w:r>
      <w:r w:rsidRPr="00280B89">
        <w:t>Toulouse</w:t>
      </w:r>
      <w:r w:rsidR="007D63F8">
        <w:t>.</w:t>
      </w:r>
      <w:r w:rsidRPr="00280B89">
        <w:t xml:space="preserve"> France</w:t>
      </w:r>
      <w:r w:rsidR="007D63F8">
        <w:t>.</w:t>
      </w:r>
      <w:r w:rsidRPr="00280B89">
        <w:t xml:space="preserve"> August 21 – 25</w:t>
      </w:r>
      <w:r w:rsidR="007D63F8">
        <w:t>.</w:t>
      </w:r>
      <w:r w:rsidRPr="00280B89">
        <w:t xml:space="preserve"> 2023</w:t>
      </w:r>
      <w:bookmarkEnd w:id="58"/>
    </w:p>
    <w:p w14:paraId="115A0B22" w14:textId="5CFF1DC6" w:rsidR="006A55B3" w:rsidRDefault="006A55B3" w:rsidP="00DE409E">
      <w:pPr>
        <w:pStyle w:val="ListParagraph"/>
        <w:numPr>
          <w:ilvl w:val="0"/>
          <w:numId w:val="21"/>
        </w:numPr>
        <w:overflowPunct w:val="0"/>
        <w:autoSpaceDE w:val="0"/>
        <w:autoSpaceDN w:val="0"/>
        <w:adjustRightInd w:val="0"/>
        <w:spacing w:after="0" w:line="240" w:lineRule="auto"/>
        <w:jc w:val="both"/>
        <w:textAlignment w:val="baseline"/>
      </w:pPr>
      <w:bookmarkStart w:id="59" w:name="_Ref149729866"/>
      <w:r w:rsidRPr="006A55B3">
        <w:t>R4-2317374</w:t>
      </w:r>
      <w:r w:rsidR="007D63F8">
        <w:t>.</w:t>
      </w:r>
      <w:r w:rsidRPr="006A55B3">
        <w:t xml:space="preserve"> “RRM WF and CR work split for </w:t>
      </w:r>
      <w:proofErr w:type="spellStart"/>
      <w:r w:rsidRPr="006A55B3">
        <w:t>NR_NTN_enh</w:t>
      </w:r>
      <w:proofErr w:type="spellEnd"/>
      <w:r w:rsidRPr="006A55B3">
        <w:t>”</w:t>
      </w:r>
      <w:r w:rsidR="007D63F8">
        <w:t>.</w:t>
      </w:r>
      <w:r w:rsidRPr="006A55B3">
        <w:t xml:space="preserve"> Qualcomm Incorporated</w:t>
      </w:r>
      <w:r w:rsidR="007D63F8">
        <w:t>.</w:t>
      </w:r>
      <w:r w:rsidRPr="006A55B3">
        <w:t xml:space="preserve"> 3GPP WG RAN4 #108bis</w:t>
      </w:r>
      <w:r w:rsidR="007D63F8">
        <w:t>.</w:t>
      </w:r>
      <w:r w:rsidRPr="006A55B3">
        <w:t xml:space="preserve"> Xiamen</w:t>
      </w:r>
      <w:r w:rsidR="007D63F8">
        <w:t>.</w:t>
      </w:r>
      <w:r w:rsidRPr="006A55B3">
        <w:t xml:space="preserve"> China.</w:t>
      </w:r>
      <w:bookmarkEnd w:id="59"/>
      <w:r w:rsidRPr="006A55B3">
        <w:t xml:space="preserve"> </w:t>
      </w:r>
      <w:bookmarkStart w:id="60" w:name="_Ref141279810"/>
    </w:p>
    <w:p w14:paraId="2A52F90B" w14:textId="6ABCFB39" w:rsidR="00025C10" w:rsidRDefault="00025C10" w:rsidP="00DE409E">
      <w:pPr>
        <w:pStyle w:val="ListParagraph"/>
        <w:numPr>
          <w:ilvl w:val="0"/>
          <w:numId w:val="21"/>
        </w:numPr>
        <w:overflowPunct w:val="0"/>
        <w:autoSpaceDE w:val="0"/>
        <w:autoSpaceDN w:val="0"/>
        <w:adjustRightInd w:val="0"/>
        <w:spacing w:after="0" w:line="240" w:lineRule="auto"/>
        <w:jc w:val="both"/>
        <w:textAlignment w:val="baseline"/>
      </w:pPr>
      <w:bookmarkStart w:id="61" w:name="_Ref149729889"/>
      <w:r w:rsidRPr="00025C10">
        <w:t>R4-2308361</w:t>
      </w:r>
      <w:r w:rsidR="007D63F8">
        <w:rPr>
          <w:i/>
          <w:iCs/>
        </w:rPr>
        <w:t>.</w:t>
      </w:r>
      <w:r w:rsidRPr="00025C10">
        <w:t xml:space="preserve"> “</w:t>
      </w:r>
      <w:r w:rsidRPr="006A55B3">
        <w:rPr>
          <w:i/>
          <w:iCs/>
        </w:rPr>
        <w:t>Discussion on NTN operation on frequencies above 10 GHz”</w:t>
      </w:r>
      <w:r w:rsidR="007D63F8">
        <w:rPr>
          <w:i/>
          <w:iCs/>
        </w:rPr>
        <w:t>.</w:t>
      </w:r>
      <w:r w:rsidRPr="006A55B3">
        <w:rPr>
          <w:i/>
          <w:iCs/>
        </w:rPr>
        <w:t xml:space="preserve"> </w:t>
      </w:r>
      <w:r w:rsidRPr="00025C10">
        <w:t>Nokia</w:t>
      </w:r>
      <w:r w:rsidR="007D63F8">
        <w:t>.</w:t>
      </w:r>
      <w:r w:rsidRPr="00025C10">
        <w:t xml:space="preserve"> Nokia Shanghai Bell</w:t>
      </w:r>
      <w:r w:rsidR="007D63F8">
        <w:t>.</w:t>
      </w:r>
      <w:r w:rsidRPr="006A55B3">
        <w:rPr>
          <w:i/>
          <w:iCs/>
        </w:rPr>
        <w:t xml:space="preserve"> </w:t>
      </w:r>
      <w:r w:rsidRPr="00025C10">
        <w:t>RAN4 #107</w:t>
      </w:r>
      <w:r w:rsidR="007D63F8">
        <w:t>.</w:t>
      </w:r>
      <w:r w:rsidRPr="00025C10">
        <w:t xml:space="preserve"> Incheon</w:t>
      </w:r>
      <w:bookmarkEnd w:id="60"/>
      <w:bookmarkEnd w:id="61"/>
      <w:r w:rsidRPr="00025C10">
        <w:t xml:space="preserve"> </w:t>
      </w:r>
    </w:p>
    <w:p w14:paraId="018D02BB" w14:textId="740362EA" w:rsidR="001C0296" w:rsidRDefault="00025C10" w:rsidP="001C0296">
      <w:pPr>
        <w:numPr>
          <w:ilvl w:val="0"/>
          <w:numId w:val="21"/>
        </w:numPr>
        <w:overflowPunct w:val="0"/>
        <w:autoSpaceDE w:val="0"/>
        <w:autoSpaceDN w:val="0"/>
        <w:adjustRightInd w:val="0"/>
        <w:spacing w:after="0" w:line="240" w:lineRule="auto"/>
        <w:jc w:val="both"/>
        <w:textAlignment w:val="baseline"/>
      </w:pPr>
      <w:bookmarkStart w:id="62" w:name="_Ref141279811"/>
      <w:r w:rsidRPr="00025C10">
        <w:t>R4-2304501</w:t>
      </w:r>
      <w:r w:rsidR="007D63F8">
        <w:t>.</w:t>
      </w:r>
      <w:r>
        <w:t xml:space="preserve"> </w:t>
      </w:r>
      <w:r w:rsidR="001C0296" w:rsidRPr="00025C10">
        <w:rPr>
          <w:i/>
          <w:iCs/>
        </w:rPr>
        <w:t>Discussion on applicability of SCS for NTN above 10 GHz</w:t>
      </w:r>
      <w:r w:rsidR="007D63F8">
        <w:t>.</w:t>
      </w:r>
      <w:r w:rsidR="001C0296" w:rsidRPr="00025C10">
        <w:t xml:space="preserve"> Nokia</w:t>
      </w:r>
      <w:r w:rsidR="007D63F8">
        <w:t>.</w:t>
      </w:r>
      <w:r w:rsidR="001C0296" w:rsidRPr="00025C10">
        <w:t xml:space="preserve"> Nokia Shanghai Bell</w:t>
      </w:r>
      <w:r w:rsidR="007D63F8">
        <w:t>.</w:t>
      </w:r>
      <w:r w:rsidR="001C0296" w:rsidRPr="00025C10">
        <w:t xml:space="preserve"> RAN4 #106-bis</w:t>
      </w:r>
      <w:r w:rsidR="007D63F8">
        <w:t>.</w:t>
      </w:r>
      <w:r w:rsidR="001C0296" w:rsidRPr="00025C10">
        <w:t xml:space="preserve"> electronic meeting</w:t>
      </w:r>
      <w:bookmarkEnd w:id="62"/>
    </w:p>
    <w:p w14:paraId="7E563C2B" w14:textId="357E7B99" w:rsidR="00C0258A" w:rsidRDefault="00C0258A" w:rsidP="003627BB">
      <w:pPr>
        <w:numPr>
          <w:ilvl w:val="0"/>
          <w:numId w:val="21"/>
        </w:numPr>
        <w:overflowPunct w:val="0"/>
        <w:autoSpaceDE w:val="0"/>
        <w:autoSpaceDN w:val="0"/>
        <w:adjustRightInd w:val="0"/>
        <w:spacing w:after="0" w:line="240" w:lineRule="auto"/>
        <w:jc w:val="both"/>
        <w:textAlignment w:val="baseline"/>
      </w:pPr>
      <w:bookmarkStart w:id="63" w:name="_Ref149745036"/>
      <w:r>
        <w:t>TS 38.811</w:t>
      </w:r>
      <w:r w:rsidR="007D63F8">
        <w:t>.</w:t>
      </w:r>
      <w:r>
        <w:t xml:space="preserve"> </w:t>
      </w:r>
      <w:r w:rsidR="007405DA" w:rsidRPr="007405DA">
        <w:rPr>
          <w:rFonts w:ascii="Arial" w:hAnsi="Arial" w:cs="Arial"/>
          <w:i/>
          <w:iCs/>
          <w:color w:val="000000"/>
          <w:sz w:val="18"/>
          <w:szCs w:val="18"/>
        </w:rPr>
        <w:t xml:space="preserve">Technical Specification Group Radio Access </w:t>
      </w:r>
      <w:proofErr w:type="gramStart"/>
      <w:r w:rsidR="007405DA" w:rsidRPr="007405DA">
        <w:rPr>
          <w:rFonts w:ascii="Arial" w:hAnsi="Arial" w:cs="Arial"/>
          <w:i/>
          <w:iCs/>
          <w:color w:val="000000"/>
          <w:sz w:val="18"/>
          <w:szCs w:val="18"/>
        </w:rPr>
        <w:t>Network;</w:t>
      </w:r>
      <w:proofErr w:type="gramEnd"/>
      <w:r w:rsidR="007405DA">
        <w:rPr>
          <w:rFonts w:ascii="Arial" w:hAnsi="Arial" w:cs="Arial"/>
          <w:i/>
          <w:iCs/>
          <w:color w:val="000000"/>
          <w:sz w:val="18"/>
          <w:szCs w:val="18"/>
        </w:rPr>
        <w:t xml:space="preserve"> </w:t>
      </w:r>
      <w:r w:rsidR="007405DA" w:rsidRPr="007405DA">
        <w:rPr>
          <w:rFonts w:ascii="Arial" w:hAnsi="Arial" w:cs="Arial"/>
          <w:i/>
          <w:iCs/>
          <w:color w:val="000000"/>
          <w:sz w:val="18"/>
          <w:szCs w:val="18"/>
        </w:rPr>
        <w:t>Study on New Radio (NR) to support non-terrestrial networks</w:t>
      </w:r>
      <w:r w:rsidR="007D63F8">
        <w:rPr>
          <w:rFonts w:ascii="Arial" w:hAnsi="Arial" w:cs="Arial"/>
          <w:color w:val="000000"/>
          <w:sz w:val="18"/>
          <w:szCs w:val="18"/>
        </w:rPr>
        <w:t>.</w:t>
      </w:r>
      <w:r w:rsidRPr="007405DA">
        <w:rPr>
          <w:rFonts w:ascii="Arial" w:hAnsi="Arial" w:cs="Arial"/>
          <w:color w:val="000000"/>
          <w:sz w:val="18"/>
          <w:szCs w:val="18"/>
        </w:rPr>
        <w:t xml:space="preserve"> </w:t>
      </w:r>
      <w:r w:rsidR="007405DA">
        <w:rPr>
          <w:rFonts w:ascii="Arial" w:hAnsi="Arial" w:cs="Arial"/>
          <w:color w:val="000000"/>
          <w:sz w:val="18"/>
          <w:szCs w:val="18"/>
        </w:rPr>
        <w:t>Release 15</w:t>
      </w:r>
      <w:r w:rsidR="007D63F8">
        <w:rPr>
          <w:rFonts w:ascii="Arial" w:hAnsi="Arial" w:cs="Arial"/>
          <w:color w:val="000000"/>
          <w:sz w:val="18"/>
          <w:szCs w:val="18"/>
        </w:rPr>
        <w:t>.</w:t>
      </w:r>
      <w:r w:rsidRPr="007405DA">
        <w:rPr>
          <w:rFonts w:ascii="Arial" w:hAnsi="Arial" w:cs="Arial"/>
          <w:color w:val="000000"/>
          <w:sz w:val="18"/>
          <w:szCs w:val="18"/>
        </w:rPr>
        <w:t xml:space="preserve"> 3GPP</w:t>
      </w:r>
      <w:bookmarkEnd w:id="63"/>
    </w:p>
    <w:p w14:paraId="315B00B1" w14:textId="503E49A2" w:rsidR="002E5AC7" w:rsidRDefault="002E5AC7" w:rsidP="002E5AC7">
      <w:pPr>
        <w:numPr>
          <w:ilvl w:val="0"/>
          <w:numId w:val="21"/>
        </w:numPr>
        <w:overflowPunct w:val="0"/>
        <w:autoSpaceDE w:val="0"/>
        <w:autoSpaceDN w:val="0"/>
        <w:adjustRightInd w:val="0"/>
        <w:spacing w:after="0" w:line="240" w:lineRule="auto"/>
        <w:jc w:val="both"/>
        <w:textAlignment w:val="baseline"/>
      </w:pPr>
      <w:bookmarkStart w:id="64" w:name="_Ref146543281"/>
      <w:r w:rsidRPr="002E5AC7">
        <w:t>RP-232694</w:t>
      </w:r>
      <w:r w:rsidR="007D63F8">
        <w:t>.</w:t>
      </w:r>
      <w:r>
        <w:t xml:space="preserve"> </w:t>
      </w:r>
      <w:r w:rsidRPr="002E5AC7">
        <w:rPr>
          <w:i/>
          <w:iCs/>
        </w:rPr>
        <w:t>“WF on potential RRM objectives for NR-NTN deployment in above 10 GHz</w:t>
      </w:r>
      <w:r w:rsidRPr="002E5AC7">
        <w:rPr>
          <w:i/>
          <w:iCs/>
        </w:rPr>
        <w:br/>
        <w:t xml:space="preserve"> (NR-NTN-</w:t>
      </w:r>
      <w:proofErr w:type="spellStart"/>
      <w:r w:rsidRPr="002E5AC7">
        <w:rPr>
          <w:i/>
          <w:iCs/>
        </w:rPr>
        <w:t>enh</w:t>
      </w:r>
      <w:proofErr w:type="spellEnd"/>
      <w:r w:rsidRPr="002E5AC7">
        <w:rPr>
          <w:i/>
          <w:iCs/>
        </w:rPr>
        <w:t xml:space="preserve"> WID)”</w:t>
      </w:r>
      <w:r w:rsidR="007D63F8">
        <w:rPr>
          <w:i/>
          <w:iCs/>
        </w:rPr>
        <w:t>.</w:t>
      </w:r>
      <w:r>
        <w:rPr>
          <w:i/>
          <w:iCs/>
        </w:rPr>
        <w:t xml:space="preserve"> </w:t>
      </w:r>
      <w:r>
        <w:t>Thales</w:t>
      </w:r>
      <w:r w:rsidR="007D63F8">
        <w:t>.</w:t>
      </w:r>
      <w:r>
        <w:t xml:space="preserve"> RAN #101</w:t>
      </w:r>
      <w:r w:rsidR="007D63F8">
        <w:t>.</w:t>
      </w:r>
      <w:r>
        <w:t xml:space="preserve"> Bangalore</w:t>
      </w:r>
      <w:r w:rsidR="007D63F8">
        <w:t>.</w:t>
      </w:r>
      <w:r>
        <w:t xml:space="preserve"> 11-15 September</w:t>
      </w:r>
      <w:r w:rsidR="007D63F8">
        <w:t>.</w:t>
      </w:r>
      <w:r>
        <w:t xml:space="preserve"> 2023.</w:t>
      </w:r>
      <w:bookmarkEnd w:id="64"/>
      <w:r>
        <w:t xml:space="preserve"> </w:t>
      </w:r>
    </w:p>
    <w:p w14:paraId="19AE7390" w14:textId="2DA0084B" w:rsidR="001C0296" w:rsidRPr="00A167FE" w:rsidRDefault="001C0296" w:rsidP="001C0296">
      <w:pPr>
        <w:pStyle w:val="ListParagraph"/>
        <w:numPr>
          <w:ilvl w:val="0"/>
          <w:numId w:val="21"/>
        </w:numPr>
        <w:overflowPunct w:val="0"/>
        <w:autoSpaceDE w:val="0"/>
        <w:autoSpaceDN w:val="0"/>
        <w:adjustRightInd w:val="0"/>
        <w:spacing w:after="0" w:line="240" w:lineRule="auto"/>
        <w:ind w:right="-22"/>
        <w:jc w:val="both"/>
        <w:textAlignment w:val="baseline"/>
      </w:pPr>
      <w:bookmarkStart w:id="65" w:name="_Ref118130196"/>
      <w:r>
        <w:rPr>
          <w:rFonts w:cs="Arial"/>
          <w:sz w:val="18"/>
          <w:szCs w:val="18"/>
        </w:rPr>
        <w:t>TS 38.133</w:t>
      </w:r>
      <w:r w:rsidR="007D63F8">
        <w:rPr>
          <w:rFonts w:cs="Arial"/>
          <w:sz w:val="18"/>
          <w:szCs w:val="18"/>
        </w:rPr>
        <w:t>.</w:t>
      </w:r>
      <w:r>
        <w:rPr>
          <w:rFonts w:cs="Arial"/>
          <w:sz w:val="18"/>
          <w:szCs w:val="18"/>
        </w:rPr>
        <w:t xml:space="preserve"> </w:t>
      </w:r>
      <w:r>
        <w:rPr>
          <w:rFonts w:cs="Arial"/>
          <w:i/>
          <w:iCs/>
          <w:sz w:val="18"/>
          <w:szCs w:val="18"/>
        </w:rPr>
        <w:t>NR; Requirements for support of radio resource management</w:t>
      </w:r>
      <w:r w:rsidR="007D63F8">
        <w:rPr>
          <w:rFonts w:cs="Arial"/>
          <w:sz w:val="18"/>
          <w:szCs w:val="18"/>
        </w:rPr>
        <w:t>.</w:t>
      </w:r>
      <w:r>
        <w:rPr>
          <w:rFonts w:cs="Arial"/>
          <w:sz w:val="18"/>
          <w:szCs w:val="18"/>
        </w:rPr>
        <w:t xml:space="preserve"> V17.7.0</w:t>
      </w:r>
      <w:r w:rsidR="007D63F8">
        <w:rPr>
          <w:rFonts w:cs="Arial"/>
          <w:sz w:val="18"/>
          <w:szCs w:val="18"/>
        </w:rPr>
        <w:t>.</w:t>
      </w:r>
      <w:r>
        <w:rPr>
          <w:rFonts w:cs="Arial"/>
          <w:sz w:val="18"/>
          <w:szCs w:val="18"/>
        </w:rPr>
        <w:t xml:space="preserve"> 3GPP</w:t>
      </w:r>
      <w:bookmarkEnd w:id="65"/>
    </w:p>
    <w:p w14:paraId="5494148F" w14:textId="4414930D"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66" w:name="_Ref130303734"/>
      <w:r>
        <w:t>TS 38.211</w:t>
      </w:r>
      <w:r w:rsidR="007D63F8">
        <w:t>.</w:t>
      </w:r>
      <w:r>
        <w:t xml:space="preserve"> </w:t>
      </w:r>
      <w:r w:rsidRPr="00AD4F5C">
        <w:rPr>
          <w:rFonts w:ascii="Arial" w:hAnsi="Arial" w:cs="Arial"/>
          <w:i/>
          <w:iCs/>
          <w:color w:val="000000"/>
          <w:sz w:val="18"/>
          <w:szCs w:val="18"/>
        </w:rPr>
        <w:t>NR; Physical channels and modulation</w:t>
      </w:r>
      <w:r w:rsidR="007D63F8">
        <w:rPr>
          <w:rFonts w:ascii="Arial" w:hAnsi="Arial" w:cs="Arial"/>
          <w:color w:val="000000"/>
          <w:sz w:val="18"/>
          <w:szCs w:val="18"/>
        </w:rPr>
        <w:t>.</w:t>
      </w:r>
      <w:r>
        <w:rPr>
          <w:rFonts w:ascii="Arial" w:hAnsi="Arial" w:cs="Arial"/>
          <w:color w:val="000000"/>
          <w:sz w:val="18"/>
          <w:szCs w:val="18"/>
        </w:rPr>
        <w:t xml:space="preserve"> V17.4.0</w:t>
      </w:r>
      <w:r w:rsidR="007D63F8">
        <w:rPr>
          <w:rFonts w:ascii="Arial" w:hAnsi="Arial" w:cs="Arial"/>
          <w:color w:val="000000"/>
          <w:sz w:val="18"/>
          <w:szCs w:val="18"/>
        </w:rPr>
        <w:t>.</w:t>
      </w:r>
      <w:r>
        <w:rPr>
          <w:rFonts w:ascii="Arial" w:hAnsi="Arial" w:cs="Arial"/>
          <w:color w:val="000000"/>
          <w:sz w:val="18"/>
          <w:szCs w:val="18"/>
        </w:rPr>
        <w:t xml:space="preserve"> 3GPP</w:t>
      </w:r>
      <w:bookmarkEnd w:id="66"/>
    </w:p>
    <w:p w14:paraId="4FE58E99" w14:textId="1F32094F"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67" w:name="_Ref130303848"/>
      <w:r>
        <w:t>TR 38.821</w:t>
      </w:r>
      <w:r w:rsidR="007D63F8">
        <w:t>.</w:t>
      </w:r>
      <w:r>
        <w:t xml:space="preserve"> </w:t>
      </w:r>
      <w:r w:rsidRPr="00757ABB">
        <w:rPr>
          <w:rFonts w:ascii="Arial" w:hAnsi="Arial" w:cs="Arial"/>
          <w:i/>
          <w:iCs/>
          <w:color w:val="000000"/>
          <w:sz w:val="18"/>
          <w:szCs w:val="18"/>
        </w:rPr>
        <w:t>Solutions for NR to support Non-Terrestrial Networks (NTN)</w:t>
      </w:r>
      <w:r w:rsidR="007D63F8">
        <w:rPr>
          <w:rFonts w:ascii="Arial" w:hAnsi="Arial" w:cs="Arial"/>
          <w:color w:val="000000"/>
          <w:sz w:val="18"/>
          <w:szCs w:val="18"/>
        </w:rPr>
        <w:t>.</w:t>
      </w:r>
      <w:r>
        <w:rPr>
          <w:rFonts w:ascii="Arial" w:hAnsi="Arial" w:cs="Arial"/>
          <w:color w:val="000000"/>
          <w:sz w:val="18"/>
          <w:szCs w:val="18"/>
        </w:rPr>
        <w:t xml:space="preserve"> V16.1.0</w:t>
      </w:r>
      <w:r w:rsidR="007D63F8">
        <w:rPr>
          <w:rFonts w:ascii="Arial" w:hAnsi="Arial" w:cs="Arial"/>
          <w:color w:val="000000"/>
          <w:sz w:val="18"/>
          <w:szCs w:val="18"/>
        </w:rPr>
        <w:t>.</w:t>
      </w:r>
      <w:r>
        <w:rPr>
          <w:rFonts w:ascii="Arial" w:hAnsi="Arial" w:cs="Arial"/>
          <w:color w:val="000000"/>
          <w:sz w:val="18"/>
          <w:szCs w:val="18"/>
        </w:rPr>
        <w:t xml:space="preserve"> 3GPP</w:t>
      </w:r>
      <w:bookmarkEnd w:id="67"/>
    </w:p>
    <w:p w14:paraId="349C613E" w14:textId="6B4729FE" w:rsidR="001C0296" w:rsidRDefault="001C0296" w:rsidP="001C0296">
      <w:pPr>
        <w:pStyle w:val="ListParagraph"/>
        <w:numPr>
          <w:ilvl w:val="0"/>
          <w:numId w:val="21"/>
        </w:numPr>
        <w:spacing w:after="0" w:line="256" w:lineRule="auto"/>
        <w:ind w:right="-22"/>
      </w:pPr>
      <w:bookmarkStart w:id="68" w:name="_Ref130303923"/>
      <w:r>
        <w:t>TS 38.181</w:t>
      </w:r>
      <w:r w:rsidR="007D63F8">
        <w:t>.</w:t>
      </w:r>
      <w:r>
        <w:t xml:space="preserve"> </w:t>
      </w:r>
      <w:r w:rsidRPr="00C94B14">
        <w:rPr>
          <w:rFonts w:ascii="Arial" w:hAnsi="Arial" w:cs="Arial"/>
          <w:i/>
          <w:iCs/>
          <w:color w:val="000000"/>
          <w:sz w:val="18"/>
          <w:szCs w:val="18"/>
        </w:rPr>
        <w:t>NR; Satellite Access Node conformance testing</w:t>
      </w:r>
      <w:r w:rsidR="007D63F8">
        <w:rPr>
          <w:rFonts w:ascii="Arial" w:hAnsi="Arial" w:cs="Arial"/>
          <w:i/>
          <w:iCs/>
          <w:color w:val="000000"/>
          <w:sz w:val="18"/>
          <w:szCs w:val="18"/>
        </w:rPr>
        <w:t>.</w:t>
      </w:r>
      <w:r>
        <w:rPr>
          <w:rFonts w:ascii="Arial" w:hAnsi="Arial" w:cs="Arial"/>
          <w:i/>
          <w:iCs/>
          <w:color w:val="000000"/>
          <w:sz w:val="18"/>
          <w:szCs w:val="18"/>
        </w:rPr>
        <w:t xml:space="preserve"> V17.3.0</w:t>
      </w:r>
      <w:r w:rsidR="007D63F8">
        <w:rPr>
          <w:rFonts w:ascii="Arial" w:hAnsi="Arial" w:cs="Arial"/>
          <w:color w:val="000000"/>
          <w:sz w:val="18"/>
          <w:szCs w:val="18"/>
        </w:rPr>
        <w:t>.</w:t>
      </w:r>
      <w:r>
        <w:rPr>
          <w:rFonts w:ascii="Arial" w:hAnsi="Arial" w:cs="Arial"/>
          <w:color w:val="000000"/>
          <w:sz w:val="18"/>
          <w:szCs w:val="18"/>
        </w:rPr>
        <w:t xml:space="preserve"> 3GPP</w:t>
      </w:r>
      <w:bookmarkEnd w:id="68"/>
    </w:p>
    <w:p w14:paraId="6E4B634F" w14:textId="5BD72018" w:rsidR="001C0296" w:rsidRDefault="001C0296" w:rsidP="001C0296">
      <w:pPr>
        <w:pStyle w:val="ListParagraph"/>
        <w:numPr>
          <w:ilvl w:val="0"/>
          <w:numId w:val="21"/>
        </w:numPr>
        <w:spacing w:after="0" w:line="256" w:lineRule="auto"/>
        <w:ind w:right="-22"/>
      </w:pPr>
      <w:bookmarkStart w:id="69" w:name="_Ref130304090"/>
      <w:r>
        <w:t>TS 38.141-1</w:t>
      </w:r>
      <w:r w:rsidR="007D63F8">
        <w:t>.</w:t>
      </w:r>
      <w:r>
        <w:t xml:space="preserve"> </w:t>
      </w:r>
      <w:r w:rsidRPr="00492F7C">
        <w:rPr>
          <w:rFonts w:ascii="Arial" w:hAnsi="Arial" w:cs="Arial"/>
          <w:i/>
          <w:iCs/>
          <w:color w:val="000000"/>
          <w:sz w:val="18"/>
          <w:szCs w:val="18"/>
        </w:rPr>
        <w:t>NR; Base Station (BS) conformance testing Part 1: Conducted conformance testing</w:t>
      </w:r>
      <w:r w:rsidR="007D63F8">
        <w:rPr>
          <w:rFonts w:ascii="Arial" w:hAnsi="Arial" w:cs="Arial"/>
          <w:i/>
          <w:iCs/>
          <w:color w:val="000000"/>
          <w:sz w:val="18"/>
          <w:szCs w:val="18"/>
        </w:rPr>
        <w:t>.</w:t>
      </w:r>
      <w:r>
        <w:rPr>
          <w:rFonts w:ascii="Arial" w:hAnsi="Arial" w:cs="Arial"/>
          <w:i/>
          <w:iCs/>
          <w:color w:val="000000"/>
          <w:sz w:val="18"/>
          <w:szCs w:val="18"/>
        </w:rPr>
        <w:t xml:space="preserve"> V17.3.0</w:t>
      </w:r>
      <w:r w:rsidR="007D63F8">
        <w:rPr>
          <w:rFonts w:ascii="Arial" w:hAnsi="Arial" w:cs="Arial"/>
          <w:color w:val="000000"/>
          <w:sz w:val="18"/>
          <w:szCs w:val="18"/>
        </w:rPr>
        <w:t>.</w:t>
      </w:r>
      <w:r>
        <w:rPr>
          <w:rFonts w:ascii="Arial" w:hAnsi="Arial" w:cs="Arial"/>
          <w:color w:val="000000"/>
          <w:sz w:val="18"/>
          <w:szCs w:val="18"/>
        </w:rPr>
        <w:t xml:space="preserve"> 3GPP</w:t>
      </w:r>
      <w:bookmarkEnd w:id="69"/>
    </w:p>
    <w:p w14:paraId="5D2DBB18" w14:textId="24DCA7D5" w:rsidR="001C0296" w:rsidRPr="006F72FE" w:rsidRDefault="001C0296" w:rsidP="001C0296">
      <w:pPr>
        <w:pStyle w:val="ListParagraph"/>
        <w:numPr>
          <w:ilvl w:val="0"/>
          <w:numId w:val="21"/>
        </w:numPr>
        <w:spacing w:after="0" w:line="256" w:lineRule="auto"/>
        <w:ind w:right="-22"/>
      </w:pPr>
      <w:bookmarkStart w:id="70" w:name="_Ref130304091"/>
      <w:r>
        <w:t>TS 38.141-2</w:t>
      </w:r>
      <w:r w:rsidR="007D63F8">
        <w:t>.</w:t>
      </w:r>
      <w:r>
        <w:t xml:space="preserve"> </w:t>
      </w:r>
      <w:r w:rsidRPr="00492F7C">
        <w:rPr>
          <w:rFonts w:ascii="Arial" w:hAnsi="Arial" w:cs="Arial"/>
          <w:i/>
          <w:iCs/>
          <w:color w:val="000000"/>
          <w:sz w:val="18"/>
          <w:szCs w:val="18"/>
        </w:rPr>
        <w:t xml:space="preserve">NR; Base Station (BS) conformance testing Part </w:t>
      </w:r>
      <w:r>
        <w:rPr>
          <w:rFonts w:ascii="Arial" w:hAnsi="Arial" w:cs="Arial"/>
          <w:i/>
          <w:iCs/>
          <w:color w:val="000000"/>
          <w:sz w:val="18"/>
          <w:szCs w:val="18"/>
        </w:rPr>
        <w:t>2</w:t>
      </w:r>
      <w:r w:rsidRPr="00492F7C">
        <w:rPr>
          <w:rFonts w:ascii="Arial" w:hAnsi="Arial" w:cs="Arial"/>
          <w:i/>
          <w:iCs/>
          <w:color w:val="000000"/>
          <w:sz w:val="18"/>
          <w:szCs w:val="18"/>
        </w:rPr>
        <w:t xml:space="preserve">: </w:t>
      </w:r>
      <w:r>
        <w:rPr>
          <w:rFonts w:ascii="Arial" w:hAnsi="Arial" w:cs="Arial"/>
          <w:i/>
          <w:iCs/>
          <w:color w:val="000000"/>
          <w:sz w:val="18"/>
          <w:szCs w:val="18"/>
        </w:rPr>
        <w:t>Radiated</w:t>
      </w:r>
      <w:r w:rsidRPr="00492F7C">
        <w:rPr>
          <w:rFonts w:ascii="Arial" w:hAnsi="Arial" w:cs="Arial"/>
          <w:i/>
          <w:iCs/>
          <w:color w:val="000000"/>
          <w:sz w:val="18"/>
          <w:szCs w:val="18"/>
        </w:rPr>
        <w:t xml:space="preserve"> conformance testing</w:t>
      </w:r>
      <w:r w:rsidR="007D63F8">
        <w:rPr>
          <w:rFonts w:ascii="Arial" w:hAnsi="Arial" w:cs="Arial"/>
          <w:i/>
          <w:iCs/>
          <w:color w:val="000000"/>
          <w:sz w:val="18"/>
          <w:szCs w:val="18"/>
        </w:rPr>
        <w:t>.</w:t>
      </w:r>
      <w:r>
        <w:rPr>
          <w:rFonts w:ascii="Arial" w:hAnsi="Arial" w:cs="Arial"/>
          <w:i/>
          <w:iCs/>
          <w:color w:val="000000"/>
          <w:sz w:val="18"/>
          <w:szCs w:val="18"/>
        </w:rPr>
        <w:t xml:space="preserve"> V17.3.0</w:t>
      </w:r>
      <w:r w:rsidR="007D63F8">
        <w:rPr>
          <w:rFonts w:ascii="Arial" w:hAnsi="Arial" w:cs="Arial"/>
          <w:color w:val="000000"/>
          <w:sz w:val="18"/>
          <w:szCs w:val="18"/>
        </w:rPr>
        <w:t>.</w:t>
      </w:r>
      <w:r>
        <w:rPr>
          <w:rFonts w:ascii="Arial" w:hAnsi="Arial" w:cs="Arial"/>
          <w:color w:val="000000"/>
          <w:sz w:val="18"/>
          <w:szCs w:val="18"/>
        </w:rPr>
        <w:t xml:space="preserve"> 3GPP</w:t>
      </w:r>
      <w:bookmarkEnd w:id="70"/>
    </w:p>
    <w:p w14:paraId="63BE65AB" w14:textId="72D96BB8" w:rsidR="000040DC" w:rsidRDefault="000040DC" w:rsidP="001934BB">
      <w:pPr>
        <w:ind w:right="-22"/>
      </w:pPr>
    </w:p>
    <w:p w14:paraId="5C3E8A85" w14:textId="77777777" w:rsidR="001934BB" w:rsidRDefault="001934BB" w:rsidP="001934BB">
      <w:pPr>
        <w:ind w:right="-22"/>
      </w:pPr>
    </w:p>
    <w:p w14:paraId="64B01ACB" w14:textId="77777777" w:rsidR="001934BB" w:rsidRDefault="001934BB" w:rsidP="001934BB">
      <w:pPr>
        <w:ind w:right="-22"/>
      </w:pPr>
    </w:p>
    <w:sectPr w:rsidR="001934B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4BEA6" w14:textId="77777777" w:rsidR="003E7AF8" w:rsidRDefault="003E7AF8" w:rsidP="00001C9B">
      <w:pPr>
        <w:spacing w:after="0" w:line="240" w:lineRule="auto"/>
      </w:pPr>
      <w:r>
        <w:separator/>
      </w:r>
    </w:p>
  </w:endnote>
  <w:endnote w:type="continuationSeparator" w:id="0">
    <w:p w14:paraId="520AA7EB" w14:textId="77777777" w:rsidR="003E7AF8" w:rsidRDefault="003E7AF8" w:rsidP="00001C9B">
      <w:pPr>
        <w:spacing w:after="0" w:line="240" w:lineRule="auto"/>
      </w:pPr>
      <w:r>
        <w:continuationSeparator/>
      </w:r>
    </w:p>
  </w:endnote>
  <w:endnote w:type="continuationNotice" w:id="1">
    <w:p w14:paraId="01DB3136" w14:textId="77777777" w:rsidR="003E7AF8" w:rsidRDefault="003E7A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hnschrift Light">
    <w:panose1 w:val="020B0502040204020203"/>
    <w:charset w:val="00"/>
    <w:family w:val="swiss"/>
    <w:pitch w:val="variable"/>
    <w:sig w:usb0="A00002C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750D1" w14:textId="77777777" w:rsidR="003E7AF8" w:rsidRDefault="003E7AF8" w:rsidP="00001C9B">
      <w:pPr>
        <w:spacing w:after="0" w:line="240" w:lineRule="auto"/>
      </w:pPr>
      <w:r>
        <w:separator/>
      </w:r>
    </w:p>
  </w:footnote>
  <w:footnote w:type="continuationSeparator" w:id="0">
    <w:p w14:paraId="45323D79" w14:textId="77777777" w:rsidR="003E7AF8" w:rsidRDefault="003E7AF8" w:rsidP="00001C9B">
      <w:pPr>
        <w:spacing w:after="0" w:line="240" w:lineRule="auto"/>
      </w:pPr>
      <w:r>
        <w:continuationSeparator/>
      </w:r>
    </w:p>
  </w:footnote>
  <w:footnote w:type="continuationNotice" w:id="1">
    <w:p w14:paraId="7F8ADC5C" w14:textId="77777777" w:rsidR="003E7AF8" w:rsidRDefault="003E7A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E35448"/>
    <w:multiLevelType w:val="hybridMultilevel"/>
    <w:tmpl w:val="B852C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0E2859"/>
    <w:multiLevelType w:val="hybridMultilevel"/>
    <w:tmpl w:val="156C2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8230A7"/>
    <w:multiLevelType w:val="hybridMultilevel"/>
    <w:tmpl w:val="6CA20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167AA3"/>
    <w:multiLevelType w:val="hybridMultilevel"/>
    <w:tmpl w:val="3F783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51081EA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610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F851C9D"/>
    <w:multiLevelType w:val="hybridMultilevel"/>
    <w:tmpl w:val="BCCA0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3C7ED3"/>
    <w:multiLevelType w:val="hybridMultilevel"/>
    <w:tmpl w:val="8D1A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5"/>
  </w:num>
  <w:num w:numId="4" w16cid:durableId="517735681">
    <w:abstractNumId w:val="6"/>
  </w:num>
  <w:num w:numId="5" w16cid:durableId="1142041724">
    <w:abstractNumId w:val="20"/>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3"/>
  </w:num>
  <w:num w:numId="16" w16cid:durableId="516113510">
    <w:abstractNumId w:val="5"/>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6"/>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661154510">
    <w:abstractNumId w:val="4"/>
  </w:num>
  <w:num w:numId="28" w16cid:durableId="2124037807">
    <w:abstractNumId w:val="24"/>
  </w:num>
  <w:num w:numId="29" w16cid:durableId="2052608810">
    <w:abstractNumId w:val="22"/>
  </w:num>
  <w:num w:numId="30" w16cid:durableId="304354281">
    <w:abstractNumId w:val="19"/>
  </w:num>
  <w:num w:numId="31" w16cid:durableId="136840271">
    <w:abstractNumId w:val="9"/>
  </w:num>
  <w:num w:numId="32" w16cid:durableId="1583295858">
    <w:abstractNumId w:val="10"/>
  </w:num>
  <w:num w:numId="33" w16cid:durableId="45836843">
    <w:abstractNumId w:val="12"/>
  </w:num>
  <w:num w:numId="34" w16cid:durableId="1002047310">
    <w:abstractNumId w:val="17"/>
  </w:num>
  <w:num w:numId="35" w16cid:durableId="1604730642">
    <w:abstractNumId w:val="8"/>
  </w:num>
  <w:num w:numId="36" w16cid:durableId="1896089029">
    <w:abstractNumId w:val="3"/>
  </w:num>
  <w:num w:numId="37" w16cid:durableId="6908225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F8141A"/>
    <w:rsid w:val="00001C9B"/>
    <w:rsid w:val="000040DC"/>
    <w:rsid w:val="00011784"/>
    <w:rsid w:val="00012CE7"/>
    <w:rsid w:val="000151EF"/>
    <w:rsid w:val="000239F5"/>
    <w:rsid w:val="00025C10"/>
    <w:rsid w:val="00025D3F"/>
    <w:rsid w:val="00027B6F"/>
    <w:rsid w:val="00036ACD"/>
    <w:rsid w:val="00041B56"/>
    <w:rsid w:val="00080D2C"/>
    <w:rsid w:val="0008612A"/>
    <w:rsid w:val="00090E18"/>
    <w:rsid w:val="00094903"/>
    <w:rsid w:val="000A10BC"/>
    <w:rsid w:val="000A57C1"/>
    <w:rsid w:val="000B0056"/>
    <w:rsid w:val="000C3C7B"/>
    <w:rsid w:val="000C511F"/>
    <w:rsid w:val="000D0F93"/>
    <w:rsid w:val="000E4F54"/>
    <w:rsid w:val="00106416"/>
    <w:rsid w:val="00110481"/>
    <w:rsid w:val="001127C9"/>
    <w:rsid w:val="00114498"/>
    <w:rsid w:val="00115B88"/>
    <w:rsid w:val="0012611D"/>
    <w:rsid w:val="00132F6A"/>
    <w:rsid w:val="00133913"/>
    <w:rsid w:val="00140221"/>
    <w:rsid w:val="00141817"/>
    <w:rsid w:val="001642FC"/>
    <w:rsid w:val="0016496B"/>
    <w:rsid w:val="001743E2"/>
    <w:rsid w:val="001745F8"/>
    <w:rsid w:val="00176758"/>
    <w:rsid w:val="001838CF"/>
    <w:rsid w:val="0018428F"/>
    <w:rsid w:val="001868EE"/>
    <w:rsid w:val="001934BB"/>
    <w:rsid w:val="00197996"/>
    <w:rsid w:val="001A3BA4"/>
    <w:rsid w:val="001A6D1F"/>
    <w:rsid w:val="001C0296"/>
    <w:rsid w:val="001D2282"/>
    <w:rsid w:val="001D4AD9"/>
    <w:rsid w:val="001E30F6"/>
    <w:rsid w:val="001E6062"/>
    <w:rsid w:val="00204021"/>
    <w:rsid w:val="00217EE5"/>
    <w:rsid w:val="002264D7"/>
    <w:rsid w:val="00227031"/>
    <w:rsid w:val="00235F5C"/>
    <w:rsid w:val="00244745"/>
    <w:rsid w:val="00257FA3"/>
    <w:rsid w:val="00277B56"/>
    <w:rsid w:val="00280B89"/>
    <w:rsid w:val="002864C5"/>
    <w:rsid w:val="002A19F5"/>
    <w:rsid w:val="002B4922"/>
    <w:rsid w:val="002C0EEC"/>
    <w:rsid w:val="002C22C3"/>
    <w:rsid w:val="002C2D19"/>
    <w:rsid w:val="002D10FA"/>
    <w:rsid w:val="002D2024"/>
    <w:rsid w:val="002D4C55"/>
    <w:rsid w:val="002E5AC7"/>
    <w:rsid w:val="002E6DED"/>
    <w:rsid w:val="00300956"/>
    <w:rsid w:val="0030455F"/>
    <w:rsid w:val="00305820"/>
    <w:rsid w:val="00317187"/>
    <w:rsid w:val="00320144"/>
    <w:rsid w:val="003230DC"/>
    <w:rsid w:val="0032499A"/>
    <w:rsid w:val="003341F7"/>
    <w:rsid w:val="00347FEC"/>
    <w:rsid w:val="003509DF"/>
    <w:rsid w:val="00356F45"/>
    <w:rsid w:val="00363F7D"/>
    <w:rsid w:val="00366B74"/>
    <w:rsid w:val="00370863"/>
    <w:rsid w:val="00386A83"/>
    <w:rsid w:val="00392683"/>
    <w:rsid w:val="0039406B"/>
    <w:rsid w:val="00394E9E"/>
    <w:rsid w:val="00395F6A"/>
    <w:rsid w:val="003A111C"/>
    <w:rsid w:val="003A710A"/>
    <w:rsid w:val="003B659E"/>
    <w:rsid w:val="003C275E"/>
    <w:rsid w:val="003C37D6"/>
    <w:rsid w:val="003C4FDE"/>
    <w:rsid w:val="003D2041"/>
    <w:rsid w:val="003E58DF"/>
    <w:rsid w:val="003E5C5D"/>
    <w:rsid w:val="003E7AF8"/>
    <w:rsid w:val="003F2161"/>
    <w:rsid w:val="00404C4C"/>
    <w:rsid w:val="00411EC7"/>
    <w:rsid w:val="0041423F"/>
    <w:rsid w:val="00414F81"/>
    <w:rsid w:val="00426ACE"/>
    <w:rsid w:val="0043680A"/>
    <w:rsid w:val="00436A0F"/>
    <w:rsid w:val="00437150"/>
    <w:rsid w:val="0043750A"/>
    <w:rsid w:val="00441669"/>
    <w:rsid w:val="00441EA9"/>
    <w:rsid w:val="00447577"/>
    <w:rsid w:val="00460BED"/>
    <w:rsid w:val="004732E9"/>
    <w:rsid w:val="0048211A"/>
    <w:rsid w:val="004854BB"/>
    <w:rsid w:val="00494493"/>
    <w:rsid w:val="00496606"/>
    <w:rsid w:val="004C3486"/>
    <w:rsid w:val="004D24FB"/>
    <w:rsid w:val="004E5E66"/>
    <w:rsid w:val="004E7ADB"/>
    <w:rsid w:val="004F2E48"/>
    <w:rsid w:val="00503B4D"/>
    <w:rsid w:val="00504EE9"/>
    <w:rsid w:val="0051476D"/>
    <w:rsid w:val="00521576"/>
    <w:rsid w:val="00522897"/>
    <w:rsid w:val="0052478F"/>
    <w:rsid w:val="005250E6"/>
    <w:rsid w:val="00525A8B"/>
    <w:rsid w:val="005319C4"/>
    <w:rsid w:val="00531FC6"/>
    <w:rsid w:val="00542357"/>
    <w:rsid w:val="00542D23"/>
    <w:rsid w:val="0054442C"/>
    <w:rsid w:val="00550285"/>
    <w:rsid w:val="00551E90"/>
    <w:rsid w:val="0055405F"/>
    <w:rsid w:val="00562492"/>
    <w:rsid w:val="0056617A"/>
    <w:rsid w:val="005705A0"/>
    <w:rsid w:val="00572A20"/>
    <w:rsid w:val="00576117"/>
    <w:rsid w:val="005767CA"/>
    <w:rsid w:val="005836F8"/>
    <w:rsid w:val="005918FA"/>
    <w:rsid w:val="00592A86"/>
    <w:rsid w:val="00593318"/>
    <w:rsid w:val="005B3D49"/>
    <w:rsid w:val="005B4801"/>
    <w:rsid w:val="005C23A4"/>
    <w:rsid w:val="005D1CDF"/>
    <w:rsid w:val="005D2BB7"/>
    <w:rsid w:val="005E14CC"/>
    <w:rsid w:val="005E61A8"/>
    <w:rsid w:val="005F6419"/>
    <w:rsid w:val="005F6DDC"/>
    <w:rsid w:val="0060543D"/>
    <w:rsid w:val="006104DD"/>
    <w:rsid w:val="006130B5"/>
    <w:rsid w:val="00614F27"/>
    <w:rsid w:val="00617400"/>
    <w:rsid w:val="00632D29"/>
    <w:rsid w:val="00657BA2"/>
    <w:rsid w:val="00664950"/>
    <w:rsid w:val="0067119A"/>
    <w:rsid w:val="00672803"/>
    <w:rsid w:val="00677A4B"/>
    <w:rsid w:val="00681596"/>
    <w:rsid w:val="00683220"/>
    <w:rsid w:val="006837A8"/>
    <w:rsid w:val="00687FA0"/>
    <w:rsid w:val="00690D0C"/>
    <w:rsid w:val="00696E96"/>
    <w:rsid w:val="006A07D7"/>
    <w:rsid w:val="006A3C11"/>
    <w:rsid w:val="006A55B3"/>
    <w:rsid w:val="006B7010"/>
    <w:rsid w:val="006C0328"/>
    <w:rsid w:val="006C3095"/>
    <w:rsid w:val="006D069D"/>
    <w:rsid w:val="006D728A"/>
    <w:rsid w:val="006E1151"/>
    <w:rsid w:val="006E6311"/>
    <w:rsid w:val="007108A0"/>
    <w:rsid w:val="00710BE6"/>
    <w:rsid w:val="007145FF"/>
    <w:rsid w:val="00715B2A"/>
    <w:rsid w:val="007405DA"/>
    <w:rsid w:val="007450F1"/>
    <w:rsid w:val="00751515"/>
    <w:rsid w:val="00753B1D"/>
    <w:rsid w:val="007606F1"/>
    <w:rsid w:val="007626B7"/>
    <w:rsid w:val="007725CB"/>
    <w:rsid w:val="00775489"/>
    <w:rsid w:val="00780E81"/>
    <w:rsid w:val="0078212B"/>
    <w:rsid w:val="00782724"/>
    <w:rsid w:val="00784DF6"/>
    <w:rsid w:val="00785232"/>
    <w:rsid w:val="00792B58"/>
    <w:rsid w:val="00792B6D"/>
    <w:rsid w:val="007B186C"/>
    <w:rsid w:val="007B5AF7"/>
    <w:rsid w:val="007C1696"/>
    <w:rsid w:val="007C3ED0"/>
    <w:rsid w:val="007C5971"/>
    <w:rsid w:val="007D1B67"/>
    <w:rsid w:val="007D63F8"/>
    <w:rsid w:val="007E5785"/>
    <w:rsid w:val="007F54B9"/>
    <w:rsid w:val="0080081C"/>
    <w:rsid w:val="00806A76"/>
    <w:rsid w:val="008074AB"/>
    <w:rsid w:val="00811C9D"/>
    <w:rsid w:val="00816C80"/>
    <w:rsid w:val="00824B38"/>
    <w:rsid w:val="008310FA"/>
    <w:rsid w:val="00841BCD"/>
    <w:rsid w:val="00847264"/>
    <w:rsid w:val="00851A8E"/>
    <w:rsid w:val="0085365B"/>
    <w:rsid w:val="008826C1"/>
    <w:rsid w:val="00883DFD"/>
    <w:rsid w:val="008979C8"/>
    <w:rsid w:val="008A1BF7"/>
    <w:rsid w:val="008A5B0E"/>
    <w:rsid w:val="008B0961"/>
    <w:rsid w:val="008B0BEC"/>
    <w:rsid w:val="008B67F4"/>
    <w:rsid w:val="008C39F7"/>
    <w:rsid w:val="008C536B"/>
    <w:rsid w:val="008D7ABE"/>
    <w:rsid w:val="008E071E"/>
    <w:rsid w:val="008E372A"/>
    <w:rsid w:val="008E7E55"/>
    <w:rsid w:val="008F75A7"/>
    <w:rsid w:val="0090091A"/>
    <w:rsid w:val="009042BD"/>
    <w:rsid w:val="00904FE4"/>
    <w:rsid w:val="00911E45"/>
    <w:rsid w:val="00926253"/>
    <w:rsid w:val="00936159"/>
    <w:rsid w:val="00977E1D"/>
    <w:rsid w:val="00983A6B"/>
    <w:rsid w:val="009A2477"/>
    <w:rsid w:val="009B0573"/>
    <w:rsid w:val="009B7B4B"/>
    <w:rsid w:val="009B7C21"/>
    <w:rsid w:val="009C1A6E"/>
    <w:rsid w:val="009C2E67"/>
    <w:rsid w:val="009C2EEA"/>
    <w:rsid w:val="009C6E9D"/>
    <w:rsid w:val="009C7A94"/>
    <w:rsid w:val="009D468B"/>
    <w:rsid w:val="009D7E3D"/>
    <w:rsid w:val="009F2CA6"/>
    <w:rsid w:val="00A04992"/>
    <w:rsid w:val="00A07553"/>
    <w:rsid w:val="00A147AA"/>
    <w:rsid w:val="00A1585A"/>
    <w:rsid w:val="00A21D71"/>
    <w:rsid w:val="00A22B78"/>
    <w:rsid w:val="00A25AE5"/>
    <w:rsid w:val="00A3155A"/>
    <w:rsid w:val="00A37002"/>
    <w:rsid w:val="00A4355E"/>
    <w:rsid w:val="00A520D9"/>
    <w:rsid w:val="00A92BCD"/>
    <w:rsid w:val="00AA1B0E"/>
    <w:rsid w:val="00AA47B6"/>
    <w:rsid w:val="00AB6F6F"/>
    <w:rsid w:val="00AC163B"/>
    <w:rsid w:val="00AC5861"/>
    <w:rsid w:val="00AC5CA7"/>
    <w:rsid w:val="00AC6058"/>
    <w:rsid w:val="00AD0082"/>
    <w:rsid w:val="00AE2BA5"/>
    <w:rsid w:val="00AE56B1"/>
    <w:rsid w:val="00AE6D09"/>
    <w:rsid w:val="00AF7A7C"/>
    <w:rsid w:val="00B02070"/>
    <w:rsid w:val="00B129FD"/>
    <w:rsid w:val="00B2039E"/>
    <w:rsid w:val="00B31208"/>
    <w:rsid w:val="00B3156B"/>
    <w:rsid w:val="00B408B6"/>
    <w:rsid w:val="00B54013"/>
    <w:rsid w:val="00B542DA"/>
    <w:rsid w:val="00B57F9B"/>
    <w:rsid w:val="00B73862"/>
    <w:rsid w:val="00B73F43"/>
    <w:rsid w:val="00B75BBF"/>
    <w:rsid w:val="00BA3AA4"/>
    <w:rsid w:val="00BA6B66"/>
    <w:rsid w:val="00BA6E48"/>
    <w:rsid w:val="00BB2FD3"/>
    <w:rsid w:val="00BB3939"/>
    <w:rsid w:val="00BC0C95"/>
    <w:rsid w:val="00BC2BEB"/>
    <w:rsid w:val="00BD4D12"/>
    <w:rsid w:val="00BE0AF6"/>
    <w:rsid w:val="00BE1F03"/>
    <w:rsid w:val="00BE58A7"/>
    <w:rsid w:val="00BF2218"/>
    <w:rsid w:val="00BF5CE9"/>
    <w:rsid w:val="00C0258A"/>
    <w:rsid w:val="00C0426B"/>
    <w:rsid w:val="00C045DF"/>
    <w:rsid w:val="00C07B05"/>
    <w:rsid w:val="00C20473"/>
    <w:rsid w:val="00C26D43"/>
    <w:rsid w:val="00C4466E"/>
    <w:rsid w:val="00C44958"/>
    <w:rsid w:val="00C46548"/>
    <w:rsid w:val="00C574D5"/>
    <w:rsid w:val="00C72DAB"/>
    <w:rsid w:val="00C73F32"/>
    <w:rsid w:val="00C751B9"/>
    <w:rsid w:val="00C77803"/>
    <w:rsid w:val="00C85643"/>
    <w:rsid w:val="00C87462"/>
    <w:rsid w:val="00CA180C"/>
    <w:rsid w:val="00CB1FBF"/>
    <w:rsid w:val="00CB22B2"/>
    <w:rsid w:val="00CC3EE2"/>
    <w:rsid w:val="00CD7492"/>
    <w:rsid w:val="00CD7EDB"/>
    <w:rsid w:val="00CE2703"/>
    <w:rsid w:val="00CE3A6B"/>
    <w:rsid w:val="00CE5D1F"/>
    <w:rsid w:val="00CF0BE2"/>
    <w:rsid w:val="00CF7E20"/>
    <w:rsid w:val="00D00211"/>
    <w:rsid w:val="00D03BD3"/>
    <w:rsid w:val="00D06309"/>
    <w:rsid w:val="00D24E42"/>
    <w:rsid w:val="00D351EA"/>
    <w:rsid w:val="00D3597A"/>
    <w:rsid w:val="00D40288"/>
    <w:rsid w:val="00D43403"/>
    <w:rsid w:val="00D5270B"/>
    <w:rsid w:val="00D62E71"/>
    <w:rsid w:val="00D64192"/>
    <w:rsid w:val="00D6430D"/>
    <w:rsid w:val="00D66188"/>
    <w:rsid w:val="00D7027C"/>
    <w:rsid w:val="00D704C7"/>
    <w:rsid w:val="00D731F6"/>
    <w:rsid w:val="00D740CA"/>
    <w:rsid w:val="00D85728"/>
    <w:rsid w:val="00D8631A"/>
    <w:rsid w:val="00D863D0"/>
    <w:rsid w:val="00D95481"/>
    <w:rsid w:val="00D96F39"/>
    <w:rsid w:val="00D97975"/>
    <w:rsid w:val="00D97D04"/>
    <w:rsid w:val="00DC7A13"/>
    <w:rsid w:val="00DF2997"/>
    <w:rsid w:val="00E10BC4"/>
    <w:rsid w:val="00E1415D"/>
    <w:rsid w:val="00E20FA2"/>
    <w:rsid w:val="00E23321"/>
    <w:rsid w:val="00E31653"/>
    <w:rsid w:val="00E323E9"/>
    <w:rsid w:val="00E3323E"/>
    <w:rsid w:val="00E34018"/>
    <w:rsid w:val="00E3417B"/>
    <w:rsid w:val="00E43799"/>
    <w:rsid w:val="00E437D2"/>
    <w:rsid w:val="00E44901"/>
    <w:rsid w:val="00E55751"/>
    <w:rsid w:val="00E66BC2"/>
    <w:rsid w:val="00E679AC"/>
    <w:rsid w:val="00E87EA0"/>
    <w:rsid w:val="00EA2311"/>
    <w:rsid w:val="00EB7877"/>
    <w:rsid w:val="00EC1F58"/>
    <w:rsid w:val="00EC3698"/>
    <w:rsid w:val="00EC3E77"/>
    <w:rsid w:val="00EC7BC3"/>
    <w:rsid w:val="00ED1787"/>
    <w:rsid w:val="00ED1D3C"/>
    <w:rsid w:val="00ED7600"/>
    <w:rsid w:val="00EF6073"/>
    <w:rsid w:val="00EF698B"/>
    <w:rsid w:val="00EF76B6"/>
    <w:rsid w:val="00F1362C"/>
    <w:rsid w:val="00F35C29"/>
    <w:rsid w:val="00F414F1"/>
    <w:rsid w:val="00F47795"/>
    <w:rsid w:val="00F508B8"/>
    <w:rsid w:val="00F50B6F"/>
    <w:rsid w:val="00F524A8"/>
    <w:rsid w:val="00F5307C"/>
    <w:rsid w:val="00F658D0"/>
    <w:rsid w:val="00F72CB1"/>
    <w:rsid w:val="00F8141A"/>
    <w:rsid w:val="00F8215E"/>
    <w:rsid w:val="00F824F5"/>
    <w:rsid w:val="00F82B8F"/>
    <w:rsid w:val="00F84C4F"/>
    <w:rsid w:val="00F90FAB"/>
    <w:rsid w:val="00F9374D"/>
    <w:rsid w:val="00FA513E"/>
    <w:rsid w:val="00FC29B9"/>
    <w:rsid w:val="00FC6FD3"/>
    <w:rsid w:val="00FE2AA4"/>
    <w:rsid w:val="00FE305C"/>
    <w:rsid w:val="00FF0301"/>
    <w:rsid w:val="00FF2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A1D5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65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55405F"/>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hnschrift Light" w:hAnsi="Bahnschrift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qFormat/>
    <w:rsid w:val="00A07553"/>
    <w:rPr>
      <w:b/>
    </w:rPr>
  </w:style>
  <w:style w:type="paragraph" w:customStyle="1" w:styleId="TAC">
    <w:name w:val="TAC"/>
    <w:basedOn w:val="Normal"/>
    <w:link w:val="TACChar"/>
    <w:qFormat/>
    <w:rsid w:val="00A075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A07553"/>
    <w:rPr>
      <w:rFonts w:ascii="Arial" w:eastAsia="Times New Roman" w:hAnsi="Arial" w:cs="Times New Roman"/>
      <w:sz w:val="18"/>
      <w:szCs w:val="20"/>
      <w:lang w:val="en-GB" w:eastAsia="en-GB"/>
    </w:rPr>
  </w:style>
  <w:style w:type="character" w:customStyle="1" w:styleId="TAHCar">
    <w:name w:val="TAH Car"/>
    <w:link w:val="TAH"/>
    <w:qFormat/>
    <w:rsid w:val="00A07553"/>
    <w:rPr>
      <w:rFonts w:ascii="Arial" w:eastAsia="Times New Roman" w:hAnsi="Arial" w:cs="Times New Roman"/>
      <w:b/>
      <w:sz w:val="18"/>
      <w:szCs w:val="20"/>
      <w:lang w:val="en-GB" w:eastAsia="en-GB"/>
    </w:rPr>
  </w:style>
  <w:style w:type="paragraph" w:customStyle="1" w:styleId="TH">
    <w:name w:val="TH"/>
    <w:basedOn w:val="Normal"/>
    <w:link w:val="THChar"/>
    <w:qFormat/>
    <w:rsid w:val="00A075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A07553"/>
    <w:rPr>
      <w:rFonts w:ascii="Arial" w:eastAsia="Times New Roman" w:hAnsi="Arial" w:cs="Times New Roman"/>
      <w:b/>
      <w:sz w:val="20"/>
      <w:szCs w:val="20"/>
      <w:lang w:val="en-GB" w:eastAsia="en-GB"/>
    </w:rPr>
  </w:style>
  <w:style w:type="paragraph" w:customStyle="1" w:styleId="TAN">
    <w:name w:val="TAN"/>
    <w:basedOn w:val="Normal"/>
    <w:link w:val="TANChar"/>
    <w:rsid w:val="00A075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A07553"/>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C85643"/>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5643"/>
    <w:rPr>
      <w:rFonts w:ascii="Times New Roman" w:hAnsi="Times New Roman"/>
      <w:sz w:val="20"/>
    </w:rPr>
  </w:style>
  <w:style w:type="paragraph" w:styleId="Footer">
    <w:name w:val="footer"/>
    <w:basedOn w:val="Normal"/>
    <w:link w:val="FooterChar"/>
    <w:uiPriority w:val="99"/>
    <w:unhideWhenUsed/>
    <w:rsid w:val="00C85643"/>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5643"/>
    <w:rPr>
      <w:rFonts w:ascii="Times New Roman" w:hAnsi="Times New Roman"/>
      <w:sz w:val="20"/>
    </w:rPr>
  </w:style>
  <w:style w:type="paragraph" w:customStyle="1" w:styleId="B1">
    <w:name w:val="B1+"/>
    <w:basedOn w:val="Normal"/>
    <w:rsid w:val="006A55B3"/>
    <w:pPr>
      <w:numPr>
        <w:numId w:val="35"/>
      </w:numPr>
      <w:overflowPunct w:val="0"/>
      <w:autoSpaceDE w:val="0"/>
      <w:autoSpaceDN w:val="0"/>
      <w:adjustRightInd w:val="0"/>
      <w:spacing w:after="180" w:line="240" w:lineRule="auto"/>
    </w:pPr>
    <w:rPr>
      <w:rFonts w:eastAsia="Times New Roman" w:cs="Times New Roman"/>
      <w:szCs w:val="20"/>
      <w:lang w:val="en-GB"/>
    </w:rPr>
  </w:style>
  <w:style w:type="character" w:styleId="PlaceholderText">
    <w:name w:val="Placeholder Text"/>
    <w:basedOn w:val="DefaultParagraphFont"/>
    <w:uiPriority w:val="99"/>
    <w:semiHidden/>
    <w:rsid w:val="006728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80688">
      <w:bodyDiv w:val="1"/>
      <w:marLeft w:val="0"/>
      <w:marRight w:val="0"/>
      <w:marTop w:val="0"/>
      <w:marBottom w:val="0"/>
      <w:divBdr>
        <w:top w:val="none" w:sz="0" w:space="0" w:color="auto"/>
        <w:left w:val="none" w:sz="0" w:space="0" w:color="auto"/>
        <w:bottom w:val="none" w:sz="0" w:space="0" w:color="auto"/>
        <w:right w:val="none" w:sz="0" w:space="0" w:color="auto"/>
      </w:divBdr>
    </w:div>
    <w:div w:id="354311451">
      <w:bodyDiv w:val="1"/>
      <w:marLeft w:val="0"/>
      <w:marRight w:val="0"/>
      <w:marTop w:val="0"/>
      <w:marBottom w:val="0"/>
      <w:divBdr>
        <w:top w:val="none" w:sz="0" w:space="0" w:color="auto"/>
        <w:left w:val="none" w:sz="0" w:space="0" w:color="auto"/>
        <w:bottom w:val="none" w:sz="0" w:space="0" w:color="auto"/>
        <w:right w:val="none" w:sz="0" w:space="0" w:color="auto"/>
      </w:divBdr>
    </w:div>
    <w:div w:id="550119732">
      <w:bodyDiv w:val="1"/>
      <w:marLeft w:val="0"/>
      <w:marRight w:val="0"/>
      <w:marTop w:val="0"/>
      <w:marBottom w:val="0"/>
      <w:divBdr>
        <w:top w:val="none" w:sz="0" w:space="0" w:color="auto"/>
        <w:left w:val="none" w:sz="0" w:space="0" w:color="auto"/>
        <w:bottom w:val="none" w:sz="0" w:space="0" w:color="auto"/>
        <w:right w:val="none" w:sz="0" w:space="0" w:color="auto"/>
      </w:divBdr>
    </w:div>
    <w:div w:id="554512990">
      <w:bodyDiv w:val="1"/>
      <w:marLeft w:val="0"/>
      <w:marRight w:val="0"/>
      <w:marTop w:val="0"/>
      <w:marBottom w:val="0"/>
      <w:divBdr>
        <w:top w:val="none" w:sz="0" w:space="0" w:color="auto"/>
        <w:left w:val="none" w:sz="0" w:space="0" w:color="auto"/>
        <w:bottom w:val="none" w:sz="0" w:space="0" w:color="auto"/>
        <w:right w:val="none" w:sz="0" w:space="0" w:color="auto"/>
      </w:divBdr>
    </w:div>
    <w:div w:id="713848527">
      <w:bodyDiv w:val="1"/>
      <w:marLeft w:val="0"/>
      <w:marRight w:val="0"/>
      <w:marTop w:val="0"/>
      <w:marBottom w:val="0"/>
      <w:divBdr>
        <w:top w:val="none" w:sz="0" w:space="0" w:color="auto"/>
        <w:left w:val="none" w:sz="0" w:space="0" w:color="auto"/>
        <w:bottom w:val="none" w:sz="0" w:space="0" w:color="auto"/>
        <w:right w:val="none" w:sz="0" w:space="0" w:color="auto"/>
      </w:divBdr>
    </w:div>
    <w:div w:id="1093668688">
      <w:bodyDiv w:val="1"/>
      <w:marLeft w:val="0"/>
      <w:marRight w:val="0"/>
      <w:marTop w:val="0"/>
      <w:marBottom w:val="0"/>
      <w:divBdr>
        <w:top w:val="none" w:sz="0" w:space="0" w:color="auto"/>
        <w:left w:val="none" w:sz="0" w:space="0" w:color="auto"/>
        <w:bottom w:val="none" w:sz="0" w:space="0" w:color="auto"/>
        <w:right w:val="none" w:sz="0" w:space="0" w:color="auto"/>
      </w:divBdr>
    </w:div>
    <w:div w:id="1269507524">
      <w:bodyDiv w:val="1"/>
      <w:marLeft w:val="0"/>
      <w:marRight w:val="0"/>
      <w:marTop w:val="0"/>
      <w:marBottom w:val="0"/>
      <w:divBdr>
        <w:top w:val="none" w:sz="0" w:space="0" w:color="auto"/>
        <w:left w:val="none" w:sz="0" w:space="0" w:color="auto"/>
        <w:bottom w:val="none" w:sz="0" w:space="0" w:color="auto"/>
        <w:right w:val="none" w:sz="0" w:space="0" w:color="auto"/>
      </w:divBdr>
    </w:div>
    <w:div w:id="1378580826">
      <w:bodyDiv w:val="1"/>
      <w:marLeft w:val="0"/>
      <w:marRight w:val="0"/>
      <w:marTop w:val="0"/>
      <w:marBottom w:val="0"/>
      <w:divBdr>
        <w:top w:val="none" w:sz="0" w:space="0" w:color="auto"/>
        <w:left w:val="none" w:sz="0" w:space="0" w:color="auto"/>
        <w:bottom w:val="none" w:sz="0" w:space="0" w:color="auto"/>
        <w:right w:val="none" w:sz="0" w:space="0" w:color="auto"/>
      </w:divBdr>
    </w:div>
    <w:div w:id="1450471821">
      <w:bodyDiv w:val="1"/>
      <w:marLeft w:val="0"/>
      <w:marRight w:val="0"/>
      <w:marTop w:val="0"/>
      <w:marBottom w:val="0"/>
      <w:divBdr>
        <w:top w:val="none" w:sz="0" w:space="0" w:color="auto"/>
        <w:left w:val="none" w:sz="0" w:space="0" w:color="auto"/>
        <w:bottom w:val="none" w:sz="0" w:space="0" w:color="auto"/>
        <w:right w:val="none" w:sz="0" w:space="0" w:color="auto"/>
      </w:divBdr>
    </w:div>
    <w:div w:id="1671758323">
      <w:bodyDiv w:val="1"/>
      <w:marLeft w:val="0"/>
      <w:marRight w:val="0"/>
      <w:marTop w:val="0"/>
      <w:marBottom w:val="0"/>
      <w:divBdr>
        <w:top w:val="none" w:sz="0" w:space="0" w:color="auto"/>
        <w:left w:val="none" w:sz="0" w:space="0" w:color="auto"/>
        <w:bottom w:val="none" w:sz="0" w:space="0" w:color="auto"/>
        <w:right w:val="none" w:sz="0" w:space="0" w:color="auto"/>
      </w:divBdr>
    </w:div>
    <w:div w:id="1679573904">
      <w:bodyDiv w:val="1"/>
      <w:marLeft w:val="0"/>
      <w:marRight w:val="0"/>
      <w:marTop w:val="0"/>
      <w:marBottom w:val="0"/>
      <w:divBdr>
        <w:top w:val="none" w:sz="0" w:space="0" w:color="auto"/>
        <w:left w:val="none" w:sz="0" w:space="0" w:color="auto"/>
        <w:bottom w:val="none" w:sz="0" w:space="0" w:color="auto"/>
        <w:right w:val="none" w:sz="0" w:space="0" w:color="auto"/>
      </w:divBdr>
    </w:div>
    <w:div w:id="1815100991">
      <w:bodyDiv w:val="1"/>
      <w:marLeft w:val="0"/>
      <w:marRight w:val="0"/>
      <w:marTop w:val="0"/>
      <w:marBottom w:val="0"/>
      <w:divBdr>
        <w:top w:val="none" w:sz="0" w:space="0" w:color="auto"/>
        <w:left w:val="none" w:sz="0" w:space="0" w:color="auto"/>
        <w:bottom w:val="none" w:sz="0" w:space="0" w:color="auto"/>
        <w:right w:val="none" w:sz="0" w:space="0" w:color="auto"/>
      </w:divBdr>
    </w:div>
    <w:div w:id="1946813161">
      <w:bodyDiv w:val="1"/>
      <w:marLeft w:val="0"/>
      <w:marRight w:val="0"/>
      <w:marTop w:val="0"/>
      <w:marBottom w:val="0"/>
      <w:divBdr>
        <w:top w:val="none" w:sz="0" w:space="0" w:color="auto"/>
        <w:left w:val="none" w:sz="0" w:space="0" w:color="auto"/>
        <w:bottom w:val="none" w:sz="0" w:space="0" w:color="auto"/>
        <w:right w:val="none" w:sz="0" w:space="0" w:color="auto"/>
      </w:divBdr>
    </w:div>
    <w:div w:id="1976447145">
      <w:bodyDiv w:val="1"/>
      <w:marLeft w:val="0"/>
      <w:marRight w:val="0"/>
      <w:marTop w:val="0"/>
      <w:marBottom w:val="0"/>
      <w:divBdr>
        <w:top w:val="none" w:sz="0" w:space="0" w:color="auto"/>
        <w:left w:val="none" w:sz="0" w:space="0" w:color="auto"/>
        <w:bottom w:val="none" w:sz="0" w:space="0" w:color="auto"/>
        <w:right w:val="none" w:sz="0" w:space="0" w:color="auto"/>
      </w:divBdr>
    </w:div>
    <w:div w:id="2003921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5AIRPNAIUNRU-1328258698-28482</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https://nokia.sharepoint.com/sites/c5g/5gradio/_layouts/15/DocIdRedir.aspx?ID=5AIRPNAIUNRU-1328258698-28482</Url>
      <Description>5AIRPNAIUNRU-1328258698-28482</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5304A5-A571-4525-A42B-1AAD6788AC66}">
  <ds:schemaRefs>
    <ds:schemaRef ds:uri="Microsoft.SharePoint.Taxonomy.ContentTypeSync"/>
  </ds:schemaRefs>
</ds:datastoreItem>
</file>

<file path=customXml/itemProps2.xml><?xml version="1.0" encoding="utf-8"?>
<ds:datastoreItem xmlns:ds="http://schemas.openxmlformats.org/officeDocument/2006/customXml" ds:itemID="{231AD625-9E30-4BD4-B4B2-2475810C2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417BF-F7E5-43EB-A8BC-670ED745055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19571BF9-93EE-43FF-BCDF-498E020C8278}">
  <ds:schemaRefs>
    <ds:schemaRef ds:uri="http://schemas.openxmlformats.org/officeDocument/2006/bibliography"/>
  </ds:schemaRefs>
</ds:datastoreItem>
</file>

<file path=customXml/itemProps5.xml><?xml version="1.0" encoding="utf-8"?>
<ds:datastoreItem xmlns:ds="http://schemas.openxmlformats.org/officeDocument/2006/customXml" ds:itemID="{8DD2C163-FF9F-4139-913D-33229143A7D2}">
  <ds:schemaRefs>
    <ds:schemaRef ds:uri="http://schemas.microsoft.com/sharepoint/v3/contenttype/forms"/>
  </ds:schemaRefs>
</ds:datastoreItem>
</file>

<file path=customXml/itemProps6.xml><?xml version="1.0" encoding="utf-8"?>
<ds:datastoreItem xmlns:ds="http://schemas.openxmlformats.org/officeDocument/2006/customXml" ds:itemID="{B3BE014B-5B49-4DBD-B979-5DCE87F1B351}">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4256</Words>
  <Characters>24264</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2023-11-03T19:52:00Z</dcterms:created>
  <dcterms:modified xsi:type="dcterms:W3CDTF">2023-11-03T20:58:00Z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f1c04552-317f-4867-a90d-001dc7f8e26e</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